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spacing w:after="100"/>
      </w:pPr>
      <w:r>
        <w:rPr>
          <w:rFonts w:ascii="Arial" w:hAnsi="Arial" w:cs="Arial"/>
          <w:sz w:val="28"/>
          <w:sz-cs w:val="28"/>
          <w:color w:val="454545"/>
        </w:rPr>
        <w:t xml:space="preserve">Originally published Friday, March 14, 2014 at 6:39 PM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Georgia" w:hAnsi="Georgia" w:cs="Georgia"/>
          <w:sz w:val="62"/>
          <w:sz-cs w:val="62"/>
        </w:rPr>
        <w:t xml:space="preserve">Cheese prices at record on surge in exports to China</w:t>
      </w:r>
    </w:p>
    <w:p>
      <w:pPr>
        <w:spacing w:after="360"/>
      </w:pPr>
      <w:r>
        <w:rPr>
          <w:rFonts w:ascii="Arial" w:hAnsi="Arial" w:cs="Arial"/>
          <w:sz w:val="32"/>
          <w:sz-cs w:val="32"/>
          <w:color w:val="454545"/>
        </w:rPr>
        <w:t xml:space="preserve">Wholesale prices jumped 18 percent this year, signaling higher costs for consumers and restaurants such as Domino’s Pizza.</w:t>
      </w:r>
    </w:p>
    <w:p>
      <w:pPr/>
      <w:r>
        <w:rPr>
          <w:rFonts w:ascii="Arial" w:hAnsi="Arial" w:cs="Arial"/>
          <w:sz w:val="28"/>
          <w:sz-cs w:val="28"/>
          <w:color w:val="242424"/>
        </w:rPr>
        <w:t xml:space="preserve"/>
      </w:r>
    </w:p>
    <w:p>
      <w:pPr/>
      <w:r>
        <w:rPr>
          <w:rFonts w:ascii="Arial" w:hAnsi="Arial" w:cs="Arial"/>
          <w:sz w:val="28"/>
          <w:sz-cs w:val="28"/>
          <w:color w:val="242424"/>
        </w:rPr>
        <w:t xml:space="preserve"/>
      </w:r>
    </w:p>
    <w:p>
      <w:pPr>
        <w:spacing w:after="40"/>
      </w:pPr>
      <w:r>
        <w:rPr>
          <w:rFonts w:ascii="Arial" w:hAnsi="Arial" w:cs="Arial"/>
          <w:sz w:val="28"/>
          <w:sz-cs w:val="28"/>
          <w:color w:val="242424"/>
        </w:rPr>
        <w:t xml:space="preserve">By </w:t>
      </w:r>
      <w:r>
        <w:rPr>
          <w:rFonts w:ascii="Arial" w:hAnsi="Arial" w:cs="Arial"/>
          <w:sz w:val="28"/>
          <w:sz-cs w:val="28"/>
          <w:u w:val="single" w:color="0B263A"/>
          <w:color w:val="0B263A"/>
        </w:rPr>
        <w:t xml:space="preserve">Jeff Wilson</w:t>
      </w:r>
      <w:r>
        <w:rPr>
          <w:rFonts w:ascii="Arial" w:hAnsi="Arial" w:cs="Arial"/>
          <w:sz w:val="28"/>
          <w:sz-cs w:val="28"/>
          <w:color w:val="242424"/>
        </w:rPr>
        <w:t xml:space="preserve"/>
      </w:r>
    </w:p>
    <w:p>
      <w:pPr>
        <w:spacing w:after="320"/>
      </w:pPr>
      <w:r>
        <w:rPr>
          <w:rFonts w:ascii="Arial" w:hAnsi="Arial" w:cs="Arial"/>
          <w:sz w:val="28"/>
          <w:sz-cs w:val="28"/>
          <w:i/>
          <w:color w:val="242424"/>
        </w:rPr>
        <w:t xml:space="preserve">Bloomberg News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Cheddar-cheese prices climbed to a record as shipments to China jumped, pacing a surge in exports that has reduced supplies for domestic consumers.</w:t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Spot wholesale 40-pound blocks of cheese climbed 0.5 percent to $2.36 a pound Friday on the Chicago Mercantile Exchange, the highest since the data began in 1997. U.S. exports in January climbed 46 percent from a year earlier to 32,118 metric tons, as Chinese purchases doubled, according to the Dairy Export Council.</w:t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Wholesale prices have jumped 18 percent this year, signaling higher costs for consumers and restaurants such as Domino’s Pizza.</w:t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World food prices in February posted the biggest gain in 19 months, and dairy costs reached a record, the United Nations said March 6.</w:t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A rise in global demand comes as a drought threatens output in California, the nation’s top producer, and New Zealand diverts milk production to other dairy products.</w:t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“Rising Chinese demand for dry-milk products from New Zealand curtailed cheese production and boosted demand for U.S. supplies,” said Dave Kurzawski, a senior broker for FCStone in Chicago. “People had whittled down inventories looking for rising production in New Zealand to slow exports. Demand simply exceeded the gains in production.”</w:t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Class III milk futures, tracking a variety used to make cheese, climbed 0.5 percent to $23.29 for 100 pounds Friday in Chicago after reaching an all-time high of $23.43 on Jan. 31.</w:t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The cost of cheese is “certainly higher” than expected, said Michael Lawton, chief financial officer of Domino’s. So far, the gain “has not affected our prices.”</w:t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Record meat and dairy prices are increasing costs as competition among fast-food restaurants grows.</w:t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Quiznos, the toasted-sandwich chain, filed for bankruptcy Friday, four days after pizza chain Sbarro sought protection from creditors.</w:t>
      </w:r>
    </w:p>
    <w:p>
      <w:pPr>
        <w:spacing w:after="160"/>
      </w:pPr>
      <w:r>
        <w:rPr>
          <w:rFonts w:ascii="Arial" w:hAnsi="Arial" w:cs="Arial"/>
          <w:sz w:val="28"/>
          <w:sz-cs w:val="28"/>
          <w:color w:val="242424"/>
        </w:rPr>
        <w:t xml:space="preserve">“The rise in wholesale prices has yet to be fully reflected at the consumer level,” Kurzawski said.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CocoaOOXMLWriter/1265.19</generator>
</meta>
</file>