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231" w:rsidRDefault="007619DB">
      <w:pPr>
        <w:rPr>
          <w:rFonts w:ascii="Eurostile" w:hAnsi="Eurostile"/>
          <w:sz w:val="20"/>
          <w:szCs w:val="20"/>
        </w:rPr>
      </w:pPr>
      <w:r>
        <w:rPr>
          <w:rFonts w:ascii="Eurostile" w:hAnsi="Eurostile"/>
          <w:noProof/>
          <w:sz w:val="20"/>
          <w:szCs w:val="20"/>
        </w:rPr>
        <w:pict>
          <v:rect id="_x0000_s1028" style="position:absolute;margin-left:2.15pt;margin-top:4.85pt;width:463.65pt;height:49.55pt;z-index:251658240;v-text-anchor:middle" fillcolor="#a6baf8" strokeweight="2.25pt">
            <v:fill color2="fill lighten(212)" method="linear sigma" focus="100%" type="gradient"/>
            <v:textbox style="mso-fit-shape-to-text:t">
              <w:txbxContent>
                <w:p w:rsidR="00D90D85" w:rsidRPr="00D90D85" w:rsidRDefault="00D90D85" w:rsidP="00D90D85">
                  <w:pPr>
                    <w:jc w:val="center"/>
                    <w:rPr>
                      <w:rFonts w:ascii="Footlight MT Light" w:hAnsi="Footlight MT Light"/>
                      <w:b/>
                      <w:sz w:val="38"/>
                      <w:szCs w:val="38"/>
                    </w:rPr>
                  </w:pPr>
                  <w:r w:rsidRPr="00D90D85">
                    <w:rPr>
                      <w:rFonts w:ascii="Footlight MT Light" w:hAnsi="Footlight MT Light"/>
                      <w:b/>
                      <w:sz w:val="38"/>
                      <w:szCs w:val="38"/>
                    </w:rPr>
                    <w:t>Topco’s Meat Outlook Report</w:t>
                  </w:r>
                </w:p>
                <w:p w:rsidR="00D90D85" w:rsidRPr="00D90D85" w:rsidRDefault="00D90D85" w:rsidP="00D90D85">
                  <w:pPr>
                    <w:jc w:val="center"/>
                    <w:rPr>
                      <w:rFonts w:ascii="Footlight MT Light" w:hAnsi="Footlight MT Light"/>
                      <w:b/>
                      <w:sz w:val="38"/>
                      <w:szCs w:val="38"/>
                    </w:rPr>
                  </w:pPr>
                  <w:r w:rsidRPr="00D90D85">
                    <w:rPr>
                      <w:rFonts w:ascii="Footlight MT Light" w:hAnsi="Footlight MT Light"/>
                      <w:b/>
                      <w:sz w:val="38"/>
                      <w:szCs w:val="38"/>
                    </w:rPr>
                    <w:t>April 2</w:t>
                  </w:r>
                  <w:r w:rsidR="00DD67EF">
                    <w:rPr>
                      <w:rFonts w:ascii="Footlight MT Light" w:hAnsi="Footlight MT Light"/>
                      <w:b/>
                      <w:sz w:val="38"/>
                      <w:szCs w:val="38"/>
                    </w:rPr>
                    <w:t>6</w:t>
                  </w:r>
                  <w:r w:rsidRPr="00D90D85">
                    <w:rPr>
                      <w:rFonts w:ascii="Footlight MT Light" w:hAnsi="Footlight MT Light"/>
                      <w:b/>
                      <w:sz w:val="38"/>
                      <w:szCs w:val="38"/>
                    </w:rPr>
                    <w:t>, 2012</w:t>
                  </w:r>
                </w:p>
              </w:txbxContent>
            </v:textbox>
          </v:rect>
        </w:pict>
      </w:r>
    </w:p>
    <w:p w:rsidR="00F13BCE" w:rsidRDefault="00F13BCE">
      <w:pPr>
        <w:rPr>
          <w:rFonts w:ascii="Eurostile" w:hAnsi="Eurostile"/>
          <w:sz w:val="20"/>
          <w:szCs w:val="20"/>
        </w:rPr>
      </w:pPr>
    </w:p>
    <w:p w:rsidR="00F13BCE" w:rsidRDefault="00F13BCE">
      <w:pPr>
        <w:rPr>
          <w:rFonts w:ascii="Eurostile" w:hAnsi="Eurostile"/>
          <w:sz w:val="20"/>
          <w:szCs w:val="20"/>
        </w:rPr>
      </w:pPr>
    </w:p>
    <w:p w:rsidR="00F13BCE" w:rsidRDefault="00F13BCE">
      <w:pPr>
        <w:rPr>
          <w:rFonts w:ascii="Eurostile" w:hAnsi="Eurostile"/>
          <w:sz w:val="20"/>
          <w:szCs w:val="20"/>
        </w:rPr>
      </w:pPr>
    </w:p>
    <w:p w:rsidR="00F13BCE" w:rsidRDefault="00F13BCE">
      <w:pPr>
        <w:rPr>
          <w:rFonts w:ascii="Eurostile" w:hAnsi="Eurostile"/>
          <w:sz w:val="20"/>
          <w:szCs w:val="20"/>
        </w:rPr>
      </w:pPr>
    </w:p>
    <w:p w:rsidR="00F13BCE" w:rsidRDefault="00F13BCE">
      <w:pPr>
        <w:rPr>
          <w:rFonts w:ascii="Arial" w:hAnsi="Arial" w:cs="Arial"/>
          <w:b/>
          <w:sz w:val="20"/>
          <w:szCs w:val="20"/>
        </w:rPr>
      </w:pPr>
    </w:p>
    <w:p w:rsidR="00C6783F" w:rsidRPr="00D90D85" w:rsidRDefault="00C6783F">
      <w:pPr>
        <w:rPr>
          <w:rFonts w:asciiTheme="minorHAnsi" w:hAnsiTheme="minorHAnsi" w:cs="Arial"/>
          <w:sz w:val="20"/>
          <w:szCs w:val="20"/>
        </w:rPr>
      </w:pPr>
      <w:r w:rsidRPr="00D90D85">
        <w:rPr>
          <w:rFonts w:asciiTheme="minorHAnsi" w:hAnsiTheme="minorHAnsi" w:cs="Arial"/>
          <w:b/>
          <w:sz w:val="20"/>
          <w:szCs w:val="20"/>
        </w:rPr>
        <w:t xml:space="preserve">The downturn in cattle supplies is widely telegraphed by now, but it has been exacerbated by the historic drought of 2011 in the Southern Plains.    </w:t>
      </w:r>
      <w:r w:rsidRPr="00D90D85">
        <w:rPr>
          <w:rFonts w:asciiTheme="minorHAnsi" w:hAnsiTheme="minorHAnsi" w:cs="Arial"/>
          <w:sz w:val="20"/>
          <w:szCs w:val="20"/>
        </w:rPr>
        <w:t xml:space="preserve">At the first of the year, the U.S. beef cow herd stood 3.1% below a year earlier and down nearly 9% from its </w:t>
      </w:r>
      <w:r w:rsidR="003705BE" w:rsidRPr="00D90D85">
        <w:rPr>
          <w:rFonts w:asciiTheme="minorHAnsi" w:hAnsiTheme="minorHAnsi" w:cs="Arial"/>
          <w:sz w:val="20"/>
          <w:szCs w:val="20"/>
        </w:rPr>
        <w:t xml:space="preserve">last </w:t>
      </w:r>
      <w:r w:rsidRPr="00D90D85">
        <w:rPr>
          <w:rFonts w:asciiTheme="minorHAnsi" w:hAnsiTheme="minorHAnsi" w:cs="Arial"/>
          <w:sz w:val="20"/>
          <w:szCs w:val="20"/>
        </w:rPr>
        <w:t xml:space="preserve">cyclical peak in 2006.  </w:t>
      </w:r>
      <w:r w:rsidR="00246231" w:rsidRPr="00D90D85">
        <w:rPr>
          <w:rFonts w:asciiTheme="minorHAnsi" w:hAnsiTheme="minorHAnsi" w:cs="Arial"/>
          <w:sz w:val="20"/>
          <w:szCs w:val="20"/>
        </w:rPr>
        <w:t xml:space="preserve">Much of the past year’s decline in the beef cow herd took place in Texas, where there simply was not enough grass (or hay) to sustain the cow herd through the winter.  But before we get into too much detail on this subject, let’s summarize the basic story this way: </w:t>
      </w:r>
    </w:p>
    <w:p w:rsidR="00246231" w:rsidRPr="00D90D85" w:rsidRDefault="00246231">
      <w:pPr>
        <w:rPr>
          <w:rFonts w:asciiTheme="minorHAnsi" w:hAnsiTheme="minorHAnsi" w:cs="Arial"/>
          <w:sz w:val="20"/>
          <w:szCs w:val="20"/>
        </w:rPr>
      </w:pPr>
    </w:p>
    <w:p w:rsidR="00246231" w:rsidRPr="00D90D85" w:rsidRDefault="00246231" w:rsidP="00246231">
      <w:pPr>
        <w:numPr>
          <w:ilvl w:val="0"/>
          <w:numId w:val="2"/>
        </w:numPr>
        <w:rPr>
          <w:rFonts w:asciiTheme="minorHAnsi" w:hAnsiTheme="minorHAnsi" w:cs="Arial"/>
          <w:sz w:val="20"/>
          <w:szCs w:val="20"/>
        </w:rPr>
      </w:pPr>
      <w:r w:rsidRPr="00D90D85">
        <w:rPr>
          <w:rFonts w:asciiTheme="minorHAnsi" w:hAnsiTheme="minorHAnsi" w:cs="Arial"/>
          <w:sz w:val="20"/>
          <w:szCs w:val="20"/>
        </w:rPr>
        <w:t>Cow/calf operations are clearly profitable…clearly, the most profitable of any segment in the entire beef supply chain</w:t>
      </w:r>
      <w:r w:rsidR="000E5B37" w:rsidRPr="00D90D85">
        <w:rPr>
          <w:rFonts w:asciiTheme="minorHAnsi" w:hAnsiTheme="minorHAnsi" w:cs="Arial"/>
          <w:sz w:val="20"/>
          <w:szCs w:val="20"/>
        </w:rPr>
        <w:t>;</w:t>
      </w:r>
    </w:p>
    <w:p w:rsidR="00246231" w:rsidRPr="00D90D85" w:rsidRDefault="00246231" w:rsidP="00246231">
      <w:pPr>
        <w:numPr>
          <w:ilvl w:val="0"/>
          <w:numId w:val="2"/>
        </w:numPr>
        <w:rPr>
          <w:rFonts w:asciiTheme="minorHAnsi" w:hAnsiTheme="minorHAnsi" w:cs="Arial"/>
          <w:sz w:val="20"/>
          <w:szCs w:val="20"/>
        </w:rPr>
      </w:pPr>
      <w:r w:rsidRPr="00D90D85">
        <w:rPr>
          <w:rFonts w:asciiTheme="minorHAnsi" w:hAnsiTheme="minorHAnsi" w:cs="Arial"/>
          <w:sz w:val="20"/>
          <w:szCs w:val="20"/>
        </w:rPr>
        <w:t xml:space="preserve">The beef cow herd is </w:t>
      </w:r>
      <w:r w:rsidR="00D03651" w:rsidRPr="00D90D85">
        <w:rPr>
          <w:rFonts w:asciiTheme="minorHAnsi" w:hAnsiTheme="minorHAnsi" w:cs="Arial"/>
          <w:sz w:val="20"/>
          <w:szCs w:val="20"/>
        </w:rPr>
        <w:t>probably</w:t>
      </w:r>
      <w:r w:rsidRPr="00D90D85">
        <w:rPr>
          <w:rFonts w:asciiTheme="minorHAnsi" w:hAnsiTheme="minorHAnsi" w:cs="Arial"/>
          <w:sz w:val="20"/>
          <w:szCs w:val="20"/>
        </w:rPr>
        <w:t xml:space="preserve"> expanding in the Northern </w:t>
      </w:r>
      <w:r w:rsidR="00D03651" w:rsidRPr="00D90D85">
        <w:rPr>
          <w:rFonts w:asciiTheme="minorHAnsi" w:hAnsiTheme="minorHAnsi" w:cs="Arial"/>
          <w:sz w:val="20"/>
          <w:szCs w:val="20"/>
        </w:rPr>
        <w:t xml:space="preserve">Plains and in other parts of the country, </w:t>
      </w:r>
      <w:r w:rsidRPr="00D90D85">
        <w:rPr>
          <w:rFonts w:asciiTheme="minorHAnsi" w:hAnsiTheme="minorHAnsi" w:cs="Arial"/>
          <w:sz w:val="20"/>
          <w:szCs w:val="20"/>
        </w:rPr>
        <w:t>where forage supplies are plentiful</w:t>
      </w:r>
      <w:r w:rsidR="000E5B37" w:rsidRPr="00D90D85">
        <w:rPr>
          <w:rFonts w:asciiTheme="minorHAnsi" w:hAnsiTheme="minorHAnsi" w:cs="Arial"/>
          <w:sz w:val="20"/>
          <w:szCs w:val="20"/>
        </w:rPr>
        <w:t>;</w:t>
      </w:r>
    </w:p>
    <w:p w:rsidR="000E5B37" w:rsidRPr="00D90D85" w:rsidRDefault="000E5B37" w:rsidP="00246231">
      <w:pPr>
        <w:numPr>
          <w:ilvl w:val="0"/>
          <w:numId w:val="2"/>
        </w:numPr>
        <w:rPr>
          <w:rFonts w:asciiTheme="minorHAnsi" w:hAnsiTheme="minorHAnsi" w:cs="Arial"/>
          <w:sz w:val="20"/>
          <w:szCs w:val="20"/>
        </w:rPr>
      </w:pPr>
      <w:r w:rsidRPr="00D90D85">
        <w:rPr>
          <w:rFonts w:asciiTheme="minorHAnsi" w:hAnsiTheme="minorHAnsi" w:cs="Arial"/>
          <w:sz w:val="20"/>
          <w:szCs w:val="20"/>
        </w:rPr>
        <w:t>Apart from the lack of forage supplies in the Southern Plains, growth in the beef cow herd is being impeded by the competition for pasture land from high grain prices, and the difficulty that ranchers face in obtaining the necessary credit</w:t>
      </w:r>
      <w:r w:rsidR="00C40C94" w:rsidRPr="00D90D85">
        <w:rPr>
          <w:rFonts w:asciiTheme="minorHAnsi" w:hAnsiTheme="minorHAnsi" w:cs="Arial"/>
          <w:sz w:val="20"/>
          <w:szCs w:val="20"/>
        </w:rPr>
        <w:t xml:space="preserve"> to expand their herds</w:t>
      </w:r>
      <w:r w:rsidRPr="00D90D85">
        <w:rPr>
          <w:rFonts w:asciiTheme="minorHAnsi" w:hAnsiTheme="minorHAnsi" w:cs="Arial"/>
          <w:sz w:val="20"/>
          <w:szCs w:val="20"/>
        </w:rPr>
        <w:t xml:space="preserve">. </w:t>
      </w:r>
    </w:p>
    <w:p w:rsidR="00797D30" w:rsidRPr="00D90D85" w:rsidRDefault="00797D30" w:rsidP="000E5B37">
      <w:pPr>
        <w:rPr>
          <w:rFonts w:asciiTheme="minorHAnsi" w:hAnsiTheme="minorHAnsi" w:cs="Arial"/>
          <w:sz w:val="20"/>
          <w:szCs w:val="20"/>
        </w:rPr>
      </w:pPr>
    </w:p>
    <w:p w:rsidR="006C18E9" w:rsidRPr="00D90D85" w:rsidRDefault="00797D30" w:rsidP="000E5B37">
      <w:pPr>
        <w:rPr>
          <w:rFonts w:asciiTheme="minorHAnsi" w:hAnsiTheme="minorHAnsi" w:cs="Arial"/>
          <w:sz w:val="20"/>
          <w:szCs w:val="20"/>
        </w:rPr>
      </w:pPr>
      <w:r w:rsidRPr="00D90D85">
        <w:rPr>
          <w:rFonts w:asciiTheme="minorHAnsi" w:hAnsiTheme="minorHAnsi" w:cs="Arial"/>
          <w:sz w:val="20"/>
          <w:szCs w:val="20"/>
        </w:rPr>
        <w:t xml:space="preserve">Calf prices have become high enough that </w:t>
      </w:r>
      <w:r w:rsidR="005179EE" w:rsidRPr="00D90D85">
        <w:rPr>
          <w:rFonts w:asciiTheme="minorHAnsi" w:hAnsiTheme="minorHAnsi" w:cs="Arial"/>
          <w:sz w:val="20"/>
          <w:szCs w:val="20"/>
        </w:rPr>
        <w:t xml:space="preserve">the cyclical trend in beef </w:t>
      </w:r>
      <w:r w:rsidR="009965CF" w:rsidRPr="00D90D85">
        <w:rPr>
          <w:rFonts w:asciiTheme="minorHAnsi" w:hAnsiTheme="minorHAnsi" w:cs="Arial"/>
          <w:sz w:val="20"/>
          <w:szCs w:val="20"/>
        </w:rPr>
        <w:t xml:space="preserve">cow numbers </w:t>
      </w:r>
      <w:r w:rsidR="005179EE" w:rsidRPr="00D90D85">
        <w:rPr>
          <w:rFonts w:asciiTheme="minorHAnsi" w:hAnsiTheme="minorHAnsi" w:cs="Arial"/>
          <w:sz w:val="20"/>
          <w:szCs w:val="20"/>
        </w:rPr>
        <w:t>is probably stabilizing, and is soon to turn upward.</w:t>
      </w:r>
      <w:r w:rsidR="003705BE" w:rsidRPr="00D90D85">
        <w:rPr>
          <w:rFonts w:asciiTheme="minorHAnsi" w:hAnsiTheme="minorHAnsi" w:cs="Arial"/>
          <w:sz w:val="20"/>
          <w:szCs w:val="20"/>
        </w:rPr>
        <w:t xml:space="preserve">  As it </w:t>
      </w:r>
      <w:r w:rsidR="00995CA7" w:rsidRPr="00D90D85">
        <w:rPr>
          <w:rFonts w:asciiTheme="minorHAnsi" w:hAnsiTheme="minorHAnsi" w:cs="Arial"/>
          <w:sz w:val="20"/>
          <w:szCs w:val="20"/>
        </w:rPr>
        <w:t>occurs</w:t>
      </w:r>
      <w:r w:rsidR="00FE0030" w:rsidRPr="00D90D85">
        <w:rPr>
          <w:rFonts w:asciiTheme="minorHAnsi" w:hAnsiTheme="minorHAnsi" w:cs="Arial"/>
          <w:sz w:val="20"/>
          <w:szCs w:val="20"/>
        </w:rPr>
        <w:t>,</w:t>
      </w:r>
      <w:r w:rsidR="003705BE" w:rsidRPr="00D90D85">
        <w:rPr>
          <w:rFonts w:asciiTheme="minorHAnsi" w:hAnsiTheme="minorHAnsi" w:cs="Arial"/>
          <w:sz w:val="20"/>
          <w:szCs w:val="20"/>
        </w:rPr>
        <w:t xml:space="preserve"> both cow and heifer beef production will decline.  We expect this trend to become evident in 2012</w:t>
      </w:r>
      <w:r w:rsidR="006C18E9" w:rsidRPr="00D90D85">
        <w:rPr>
          <w:rFonts w:asciiTheme="minorHAnsi" w:hAnsiTheme="minorHAnsi" w:cs="Arial"/>
          <w:sz w:val="20"/>
          <w:szCs w:val="20"/>
        </w:rPr>
        <w:t>—but in varying stages.</w:t>
      </w:r>
    </w:p>
    <w:p w:rsidR="006C18E9" w:rsidRPr="00D90D85" w:rsidRDefault="006C18E9" w:rsidP="000E5B37">
      <w:pPr>
        <w:rPr>
          <w:rFonts w:asciiTheme="minorHAnsi" w:hAnsiTheme="minorHAnsi" w:cs="Arial"/>
          <w:sz w:val="20"/>
          <w:szCs w:val="20"/>
        </w:rPr>
      </w:pPr>
    </w:p>
    <w:p w:rsidR="0099337A" w:rsidRPr="00D90D85" w:rsidRDefault="00F22242" w:rsidP="000E5B37">
      <w:pPr>
        <w:rPr>
          <w:rFonts w:asciiTheme="minorHAnsi" w:hAnsiTheme="minorHAnsi" w:cs="Arial"/>
          <w:sz w:val="20"/>
          <w:szCs w:val="20"/>
        </w:rPr>
      </w:pPr>
      <w:r w:rsidRPr="00D90D85">
        <w:rPr>
          <w:rFonts w:asciiTheme="minorHAnsi" w:hAnsiTheme="minorHAnsi" w:cs="Arial"/>
          <w:b/>
          <w:sz w:val="20"/>
          <w:szCs w:val="20"/>
        </w:rPr>
        <w:t>The first stage will be in the reduction of cow sla</w:t>
      </w:r>
      <w:r w:rsidR="00195A7A" w:rsidRPr="00D90D85">
        <w:rPr>
          <w:rFonts w:asciiTheme="minorHAnsi" w:hAnsiTheme="minorHAnsi" w:cs="Arial"/>
          <w:b/>
          <w:sz w:val="20"/>
          <w:szCs w:val="20"/>
        </w:rPr>
        <w:t>u</w:t>
      </w:r>
      <w:r w:rsidRPr="00D90D85">
        <w:rPr>
          <w:rFonts w:asciiTheme="minorHAnsi" w:hAnsiTheme="minorHAnsi" w:cs="Arial"/>
          <w:b/>
          <w:sz w:val="20"/>
          <w:szCs w:val="20"/>
        </w:rPr>
        <w:t>ghter</w:t>
      </w:r>
      <w:r w:rsidR="003705BE" w:rsidRPr="00D90D85">
        <w:rPr>
          <w:rFonts w:asciiTheme="minorHAnsi" w:hAnsiTheme="minorHAnsi" w:cs="Arial"/>
          <w:b/>
          <w:sz w:val="20"/>
          <w:szCs w:val="20"/>
        </w:rPr>
        <w:t>.</w:t>
      </w:r>
      <w:r w:rsidR="00195A7A" w:rsidRPr="00D90D85">
        <w:rPr>
          <w:rFonts w:asciiTheme="minorHAnsi" w:hAnsiTheme="minorHAnsi" w:cs="Arial"/>
          <w:sz w:val="20"/>
          <w:szCs w:val="20"/>
        </w:rPr>
        <w:t xml:space="preserve">  If culling rates in the beef cow herd simply return to “stabilization” levels in the year ahead, then cow slaughter will be about 11% below a year earlier in the second quarter and down about 12% in the second half of the year.  If ranchers shift into a “herd </w:t>
      </w:r>
      <w:r w:rsidR="00D82AFC" w:rsidRPr="00D90D85">
        <w:rPr>
          <w:rFonts w:asciiTheme="minorHAnsi" w:hAnsiTheme="minorHAnsi" w:cs="Arial"/>
          <w:sz w:val="20"/>
          <w:szCs w:val="20"/>
        </w:rPr>
        <w:t>rebuilding</w:t>
      </w:r>
      <w:r w:rsidR="00195A7A" w:rsidRPr="00D90D85">
        <w:rPr>
          <w:rFonts w:asciiTheme="minorHAnsi" w:hAnsiTheme="minorHAnsi" w:cs="Arial"/>
          <w:sz w:val="20"/>
          <w:szCs w:val="20"/>
        </w:rPr>
        <w:t xml:space="preserve">” mode, then cow slaughter </w:t>
      </w:r>
      <w:r w:rsidR="00D427B9" w:rsidRPr="00D90D85">
        <w:rPr>
          <w:rFonts w:asciiTheme="minorHAnsi" w:hAnsiTheme="minorHAnsi" w:cs="Arial"/>
          <w:sz w:val="20"/>
          <w:szCs w:val="20"/>
        </w:rPr>
        <w:t xml:space="preserve">will be </w:t>
      </w:r>
      <w:r w:rsidR="00BA1ACE" w:rsidRPr="00D90D85">
        <w:rPr>
          <w:rFonts w:asciiTheme="minorHAnsi" w:hAnsiTheme="minorHAnsi" w:cs="Arial"/>
          <w:sz w:val="20"/>
          <w:szCs w:val="20"/>
        </w:rPr>
        <w:t xml:space="preserve">even </w:t>
      </w:r>
      <w:r w:rsidR="00D427B9" w:rsidRPr="00D90D85">
        <w:rPr>
          <w:rFonts w:asciiTheme="minorHAnsi" w:hAnsiTheme="minorHAnsi" w:cs="Arial"/>
          <w:sz w:val="20"/>
          <w:szCs w:val="20"/>
        </w:rPr>
        <w:t>lower.</w:t>
      </w:r>
      <w:r w:rsidR="0099337A" w:rsidRPr="00D90D85">
        <w:rPr>
          <w:rFonts w:asciiTheme="minorHAnsi" w:hAnsiTheme="minorHAnsi" w:cs="Arial"/>
          <w:sz w:val="20"/>
          <w:szCs w:val="20"/>
        </w:rPr>
        <w:t xml:space="preserve">  </w:t>
      </w:r>
    </w:p>
    <w:p w:rsidR="0099337A" w:rsidRPr="00D90D85" w:rsidRDefault="0099337A" w:rsidP="000E5B37">
      <w:pPr>
        <w:rPr>
          <w:rFonts w:asciiTheme="minorHAnsi" w:hAnsiTheme="minorHAnsi" w:cs="Arial"/>
          <w:sz w:val="20"/>
          <w:szCs w:val="20"/>
        </w:rPr>
      </w:pPr>
    </w:p>
    <w:p w:rsidR="004805C3" w:rsidRPr="00D90D85" w:rsidRDefault="00FE0030" w:rsidP="000E5B37">
      <w:pPr>
        <w:rPr>
          <w:rFonts w:asciiTheme="minorHAnsi" w:hAnsiTheme="minorHAnsi" w:cs="Arial"/>
          <w:sz w:val="20"/>
          <w:szCs w:val="20"/>
        </w:rPr>
      </w:pPr>
      <w:r w:rsidRPr="00D90D85">
        <w:rPr>
          <w:rFonts w:asciiTheme="minorHAnsi" w:hAnsiTheme="minorHAnsi" w:cs="Arial"/>
          <w:sz w:val="20"/>
          <w:szCs w:val="20"/>
        </w:rPr>
        <w:t xml:space="preserve">The prospective tightness in cow beef supplies has obvious implications for ground beef prices, since cow beef comprises such a large component of lean grinding beef in this country.  We estimate that in 2011, cow beef accounted for approximately 45% of the total </w:t>
      </w:r>
      <w:r w:rsidR="004805C3" w:rsidRPr="00D90D85">
        <w:rPr>
          <w:rFonts w:asciiTheme="minorHAnsi" w:hAnsiTheme="minorHAnsi" w:cs="Arial"/>
          <w:sz w:val="20"/>
          <w:szCs w:val="20"/>
        </w:rPr>
        <w:t xml:space="preserve">U.S. </w:t>
      </w:r>
      <w:r w:rsidRPr="00D90D85">
        <w:rPr>
          <w:rFonts w:asciiTheme="minorHAnsi" w:hAnsiTheme="minorHAnsi" w:cs="Arial"/>
          <w:sz w:val="20"/>
          <w:szCs w:val="20"/>
        </w:rPr>
        <w:t xml:space="preserve">supply of lean trimmings (counting everything </w:t>
      </w:r>
      <w:r w:rsidR="007F0D31" w:rsidRPr="00D90D85">
        <w:rPr>
          <w:rFonts w:asciiTheme="minorHAnsi" w:hAnsiTheme="minorHAnsi" w:cs="Arial"/>
          <w:sz w:val="20"/>
          <w:szCs w:val="20"/>
        </w:rPr>
        <w:t>73% or higher as “lean”).</w:t>
      </w:r>
      <w:r w:rsidR="004805C3" w:rsidRPr="00D90D85">
        <w:rPr>
          <w:rFonts w:asciiTheme="minorHAnsi" w:hAnsiTheme="minorHAnsi" w:cs="Arial"/>
          <w:sz w:val="20"/>
          <w:szCs w:val="20"/>
        </w:rPr>
        <w:t xml:space="preserve">  </w:t>
      </w:r>
    </w:p>
    <w:p w:rsidR="004805C3" w:rsidRPr="00D90D85" w:rsidRDefault="004805C3" w:rsidP="000E5B37">
      <w:pPr>
        <w:rPr>
          <w:rFonts w:asciiTheme="minorHAnsi" w:hAnsiTheme="minorHAnsi" w:cs="Arial"/>
          <w:sz w:val="20"/>
          <w:szCs w:val="20"/>
        </w:rPr>
      </w:pPr>
    </w:p>
    <w:p w:rsidR="005A26A5" w:rsidRPr="00D90D85" w:rsidRDefault="004805C3" w:rsidP="000E5B37">
      <w:pPr>
        <w:rPr>
          <w:rFonts w:asciiTheme="minorHAnsi" w:hAnsiTheme="minorHAnsi" w:cs="Arial"/>
          <w:sz w:val="20"/>
          <w:szCs w:val="20"/>
        </w:rPr>
      </w:pPr>
      <w:r w:rsidRPr="00D90D85">
        <w:rPr>
          <w:rFonts w:asciiTheme="minorHAnsi" w:hAnsiTheme="minorHAnsi" w:cs="Arial"/>
          <w:sz w:val="20"/>
          <w:szCs w:val="20"/>
        </w:rPr>
        <w:t xml:space="preserve">The recent </w:t>
      </w:r>
      <w:r w:rsidR="00C630C6" w:rsidRPr="00D90D85">
        <w:rPr>
          <w:rFonts w:asciiTheme="minorHAnsi" w:hAnsiTheme="minorHAnsi" w:cs="Arial"/>
          <w:sz w:val="20"/>
          <w:szCs w:val="20"/>
        </w:rPr>
        <w:t xml:space="preserve">withdrawal of a </w:t>
      </w:r>
      <w:r w:rsidR="00170477" w:rsidRPr="00D90D85">
        <w:rPr>
          <w:rFonts w:asciiTheme="minorHAnsi" w:hAnsiTheme="minorHAnsi" w:cs="Arial"/>
          <w:sz w:val="20"/>
          <w:szCs w:val="20"/>
        </w:rPr>
        <w:t xml:space="preserve">majority </w:t>
      </w:r>
      <w:r w:rsidR="00C630C6" w:rsidRPr="00D90D85">
        <w:rPr>
          <w:rFonts w:asciiTheme="minorHAnsi" w:hAnsiTheme="minorHAnsi" w:cs="Arial"/>
          <w:sz w:val="20"/>
          <w:szCs w:val="20"/>
        </w:rPr>
        <w:t>of supermarket and restaurant chains from the use of Lean Finely Textured Beef will compound the tightness in lean processing beef supplies.  How can it not?</w:t>
      </w:r>
      <w:r w:rsidR="00170477" w:rsidRPr="00D90D85">
        <w:rPr>
          <w:rFonts w:asciiTheme="minorHAnsi" w:hAnsiTheme="minorHAnsi" w:cs="Arial"/>
          <w:sz w:val="20"/>
          <w:szCs w:val="20"/>
        </w:rPr>
        <w:t xml:space="preserve">  This input can only be replaced with highly lean trimmings from cow beef, fed beef, or imported beef.  Demand for all the above will increase, and materially so, as supplies decrease.  We estimate that “LFTB” accounts for about 6% of the total supply of lean processing beef.  In this equation, the market for lean trimmings is potentially explosive.  Ground beef prices will increase, and we </w:t>
      </w:r>
      <w:r w:rsidR="00135601" w:rsidRPr="00D90D85">
        <w:rPr>
          <w:rFonts w:asciiTheme="minorHAnsi" w:hAnsiTheme="minorHAnsi" w:cs="Arial"/>
          <w:sz w:val="20"/>
          <w:szCs w:val="20"/>
        </w:rPr>
        <w:t>suspect that 4</w:t>
      </w:r>
      <w:r w:rsidR="00135601" w:rsidRPr="00D90D85">
        <w:rPr>
          <w:rFonts w:asciiTheme="minorHAnsi" w:hAnsiTheme="minorHAnsi" w:cs="Arial"/>
          <w:sz w:val="20"/>
          <w:szCs w:val="20"/>
          <w:vertAlign w:val="superscript"/>
        </w:rPr>
        <w:t>th</w:t>
      </w:r>
      <w:r w:rsidR="00135601" w:rsidRPr="00D90D85">
        <w:rPr>
          <w:rFonts w:asciiTheme="minorHAnsi" w:hAnsiTheme="minorHAnsi" w:cs="Arial"/>
          <w:sz w:val="20"/>
          <w:szCs w:val="20"/>
        </w:rPr>
        <w:t xml:space="preserve"> quarter in particular will see many ground beef items achieve new record highs</w:t>
      </w:r>
      <w:r w:rsidR="00040929" w:rsidRPr="00D90D85">
        <w:rPr>
          <w:rFonts w:asciiTheme="minorHAnsi" w:hAnsiTheme="minorHAnsi" w:cs="Arial"/>
          <w:sz w:val="20"/>
          <w:szCs w:val="20"/>
        </w:rPr>
        <w:t>.</w:t>
      </w:r>
    </w:p>
    <w:p w:rsidR="005A26A5" w:rsidRPr="00D90D85" w:rsidRDefault="005A26A5" w:rsidP="000E5B37">
      <w:pPr>
        <w:rPr>
          <w:rFonts w:asciiTheme="minorHAnsi" w:hAnsiTheme="minorHAnsi" w:cs="Arial"/>
          <w:sz w:val="20"/>
          <w:szCs w:val="20"/>
        </w:rPr>
      </w:pPr>
    </w:p>
    <w:p w:rsidR="00BA1ACE" w:rsidRPr="00D90D85" w:rsidRDefault="0099337A" w:rsidP="000E5B37">
      <w:pPr>
        <w:rPr>
          <w:rFonts w:asciiTheme="minorHAnsi" w:hAnsiTheme="minorHAnsi" w:cs="Arial"/>
          <w:sz w:val="20"/>
          <w:szCs w:val="20"/>
        </w:rPr>
      </w:pPr>
      <w:r w:rsidRPr="00D90D85">
        <w:rPr>
          <w:rFonts w:asciiTheme="minorHAnsi" w:hAnsiTheme="minorHAnsi" w:cs="Arial"/>
          <w:b/>
          <w:sz w:val="20"/>
          <w:szCs w:val="20"/>
        </w:rPr>
        <w:t xml:space="preserve">The second stage </w:t>
      </w:r>
      <w:r w:rsidR="00345CFD" w:rsidRPr="00D90D85">
        <w:rPr>
          <w:rFonts w:asciiTheme="minorHAnsi" w:hAnsiTheme="minorHAnsi" w:cs="Arial"/>
          <w:b/>
          <w:sz w:val="20"/>
          <w:szCs w:val="20"/>
        </w:rPr>
        <w:t xml:space="preserve">of supply reduction </w:t>
      </w:r>
      <w:r w:rsidRPr="00D90D85">
        <w:rPr>
          <w:rFonts w:asciiTheme="minorHAnsi" w:hAnsiTheme="minorHAnsi" w:cs="Arial"/>
          <w:b/>
          <w:sz w:val="20"/>
          <w:szCs w:val="20"/>
        </w:rPr>
        <w:t>will be reflected in a smaller number of heifers moving into feed</w:t>
      </w:r>
      <w:r w:rsidR="00657F96" w:rsidRPr="00D90D85">
        <w:rPr>
          <w:rFonts w:asciiTheme="minorHAnsi" w:hAnsiTheme="minorHAnsi" w:cs="Arial"/>
          <w:b/>
          <w:sz w:val="20"/>
          <w:szCs w:val="20"/>
        </w:rPr>
        <w:t>lots,</w:t>
      </w:r>
      <w:r w:rsidR="00657F96" w:rsidRPr="00D90D85">
        <w:rPr>
          <w:rFonts w:asciiTheme="minorHAnsi" w:hAnsiTheme="minorHAnsi" w:cs="Arial"/>
          <w:sz w:val="20"/>
          <w:szCs w:val="20"/>
        </w:rPr>
        <w:t xml:space="preserve"> </w:t>
      </w:r>
      <w:r w:rsidR="00345CFD" w:rsidRPr="00D90D85">
        <w:rPr>
          <w:rFonts w:asciiTheme="minorHAnsi" w:hAnsiTheme="minorHAnsi" w:cs="Arial"/>
          <w:sz w:val="20"/>
          <w:szCs w:val="20"/>
        </w:rPr>
        <w:t xml:space="preserve">which </w:t>
      </w:r>
      <w:r w:rsidR="00657F96" w:rsidRPr="00D90D85">
        <w:rPr>
          <w:rFonts w:asciiTheme="minorHAnsi" w:hAnsiTheme="minorHAnsi" w:cs="Arial"/>
          <w:sz w:val="20"/>
          <w:szCs w:val="20"/>
        </w:rPr>
        <w:t xml:space="preserve">instead </w:t>
      </w:r>
      <w:r w:rsidR="00345CFD" w:rsidRPr="00D90D85">
        <w:rPr>
          <w:rFonts w:asciiTheme="minorHAnsi" w:hAnsiTheme="minorHAnsi" w:cs="Arial"/>
          <w:sz w:val="20"/>
          <w:szCs w:val="20"/>
        </w:rPr>
        <w:t xml:space="preserve">will be </w:t>
      </w:r>
      <w:r w:rsidR="001C26A7" w:rsidRPr="00D90D85">
        <w:rPr>
          <w:rFonts w:asciiTheme="minorHAnsi" w:hAnsiTheme="minorHAnsi" w:cs="Arial"/>
          <w:sz w:val="20"/>
          <w:szCs w:val="20"/>
        </w:rPr>
        <w:t>held back for breeding.  We have not yet detected that this is happening, but eventually</w:t>
      </w:r>
      <w:r w:rsidR="0026020C" w:rsidRPr="00D90D85">
        <w:rPr>
          <w:rFonts w:asciiTheme="minorHAnsi" w:hAnsiTheme="minorHAnsi" w:cs="Arial"/>
          <w:sz w:val="20"/>
          <w:szCs w:val="20"/>
        </w:rPr>
        <w:t xml:space="preserve"> it </w:t>
      </w:r>
      <w:r w:rsidR="001C26A7" w:rsidRPr="00D90D85">
        <w:rPr>
          <w:rFonts w:asciiTheme="minorHAnsi" w:hAnsiTheme="minorHAnsi" w:cs="Arial"/>
          <w:sz w:val="20"/>
          <w:szCs w:val="20"/>
        </w:rPr>
        <w:t xml:space="preserve"> will….and the microeconomics suggest</w:t>
      </w:r>
      <w:r w:rsidR="00D427B9" w:rsidRPr="00D90D85">
        <w:rPr>
          <w:rFonts w:asciiTheme="minorHAnsi" w:hAnsiTheme="minorHAnsi" w:cs="Arial"/>
          <w:sz w:val="20"/>
          <w:szCs w:val="20"/>
        </w:rPr>
        <w:t xml:space="preserve"> </w:t>
      </w:r>
      <w:r w:rsidR="001C26A7" w:rsidRPr="00D90D85">
        <w:rPr>
          <w:rFonts w:asciiTheme="minorHAnsi" w:hAnsiTheme="minorHAnsi" w:cs="Arial"/>
          <w:sz w:val="20"/>
          <w:szCs w:val="20"/>
        </w:rPr>
        <w:t>that it will indeed happen</w:t>
      </w:r>
      <w:r w:rsidR="00BA1ACE" w:rsidRPr="00D90D85">
        <w:rPr>
          <w:rFonts w:asciiTheme="minorHAnsi" w:hAnsiTheme="minorHAnsi" w:cs="Arial"/>
          <w:sz w:val="20"/>
          <w:szCs w:val="20"/>
        </w:rPr>
        <w:t xml:space="preserve">, at least to some degree, </w:t>
      </w:r>
      <w:r w:rsidR="001C26A7" w:rsidRPr="00D90D85">
        <w:rPr>
          <w:rFonts w:asciiTheme="minorHAnsi" w:hAnsiTheme="minorHAnsi" w:cs="Arial"/>
          <w:sz w:val="20"/>
          <w:szCs w:val="20"/>
        </w:rPr>
        <w:t>this spring and summer</w:t>
      </w:r>
      <w:r w:rsidR="00BF6102" w:rsidRPr="00D90D85">
        <w:rPr>
          <w:rFonts w:asciiTheme="minorHAnsi" w:hAnsiTheme="minorHAnsi" w:cs="Arial"/>
          <w:sz w:val="20"/>
          <w:szCs w:val="20"/>
        </w:rPr>
        <w:t>, extend well beyond that point</w:t>
      </w:r>
      <w:r w:rsidR="00BA1ACE" w:rsidRPr="00D90D85">
        <w:rPr>
          <w:rFonts w:asciiTheme="minorHAnsi" w:hAnsiTheme="minorHAnsi" w:cs="Arial"/>
          <w:sz w:val="20"/>
          <w:szCs w:val="20"/>
        </w:rPr>
        <w:t>.  As</w:t>
      </w:r>
      <w:r w:rsidR="001C26A7" w:rsidRPr="00D90D85">
        <w:rPr>
          <w:rFonts w:asciiTheme="minorHAnsi" w:hAnsiTheme="minorHAnsi" w:cs="Arial"/>
          <w:sz w:val="20"/>
          <w:szCs w:val="20"/>
        </w:rPr>
        <w:t xml:space="preserve"> it does, </w:t>
      </w:r>
      <w:r w:rsidR="00BA1ACE" w:rsidRPr="00D90D85">
        <w:rPr>
          <w:rFonts w:asciiTheme="minorHAnsi" w:hAnsiTheme="minorHAnsi" w:cs="Arial"/>
          <w:sz w:val="20"/>
          <w:szCs w:val="20"/>
        </w:rPr>
        <w:t xml:space="preserve">the flow of </w:t>
      </w:r>
      <w:r w:rsidR="001C26A7" w:rsidRPr="00D90D85">
        <w:rPr>
          <w:rFonts w:asciiTheme="minorHAnsi" w:hAnsiTheme="minorHAnsi" w:cs="Arial"/>
          <w:sz w:val="20"/>
          <w:szCs w:val="20"/>
        </w:rPr>
        <w:t>heifers into feedlots will be restricted.</w:t>
      </w:r>
      <w:r w:rsidR="0026020C" w:rsidRPr="00D90D85">
        <w:rPr>
          <w:rFonts w:asciiTheme="minorHAnsi" w:hAnsiTheme="minorHAnsi" w:cs="Arial"/>
          <w:sz w:val="20"/>
          <w:szCs w:val="20"/>
        </w:rPr>
        <w:t xml:space="preserve">  </w:t>
      </w:r>
      <w:r w:rsidR="00326D89" w:rsidRPr="00D90D85">
        <w:rPr>
          <w:rFonts w:asciiTheme="minorHAnsi" w:hAnsiTheme="minorHAnsi" w:cs="Arial"/>
          <w:sz w:val="20"/>
          <w:szCs w:val="20"/>
        </w:rPr>
        <w:t>This</w:t>
      </w:r>
      <w:r w:rsidR="0026020C" w:rsidRPr="00D90D85">
        <w:rPr>
          <w:rFonts w:asciiTheme="minorHAnsi" w:hAnsiTheme="minorHAnsi" w:cs="Arial"/>
          <w:sz w:val="20"/>
          <w:szCs w:val="20"/>
        </w:rPr>
        <w:t xml:space="preserve"> will </w:t>
      </w:r>
      <w:r w:rsidR="00326D89" w:rsidRPr="00D90D85">
        <w:rPr>
          <w:rFonts w:asciiTheme="minorHAnsi" w:hAnsiTheme="minorHAnsi" w:cs="Arial"/>
          <w:sz w:val="20"/>
          <w:szCs w:val="20"/>
        </w:rPr>
        <w:t xml:space="preserve">bring about a material </w:t>
      </w:r>
      <w:r w:rsidR="0026020C" w:rsidRPr="00D90D85">
        <w:rPr>
          <w:rFonts w:asciiTheme="minorHAnsi" w:hAnsiTheme="minorHAnsi" w:cs="Arial"/>
          <w:sz w:val="20"/>
          <w:szCs w:val="20"/>
        </w:rPr>
        <w:t>reduc</w:t>
      </w:r>
      <w:r w:rsidR="00326D89" w:rsidRPr="00D90D85">
        <w:rPr>
          <w:rFonts w:asciiTheme="minorHAnsi" w:hAnsiTheme="minorHAnsi" w:cs="Arial"/>
          <w:sz w:val="20"/>
          <w:szCs w:val="20"/>
        </w:rPr>
        <w:t xml:space="preserve">tion in fed cattle slaughter, </w:t>
      </w:r>
      <w:r w:rsidR="0026020C" w:rsidRPr="00D90D85">
        <w:rPr>
          <w:rFonts w:asciiTheme="minorHAnsi" w:hAnsiTheme="minorHAnsi" w:cs="Arial"/>
          <w:sz w:val="20"/>
          <w:szCs w:val="20"/>
        </w:rPr>
        <w:t xml:space="preserve">but probably not until </w:t>
      </w:r>
      <w:r w:rsidR="00326D89" w:rsidRPr="00D90D85">
        <w:rPr>
          <w:rFonts w:asciiTheme="minorHAnsi" w:hAnsiTheme="minorHAnsi" w:cs="Arial"/>
          <w:sz w:val="20"/>
          <w:szCs w:val="20"/>
        </w:rPr>
        <w:t>the fourth quarter</w:t>
      </w:r>
      <w:r w:rsidR="0026020C" w:rsidRPr="00D90D85">
        <w:rPr>
          <w:rFonts w:asciiTheme="minorHAnsi" w:hAnsiTheme="minorHAnsi" w:cs="Arial"/>
          <w:sz w:val="20"/>
          <w:szCs w:val="20"/>
        </w:rPr>
        <w:t>.</w:t>
      </w:r>
    </w:p>
    <w:p w:rsidR="00BA1ACE" w:rsidRPr="00D90D85" w:rsidRDefault="00BA1ACE" w:rsidP="000E5B37">
      <w:pPr>
        <w:rPr>
          <w:rFonts w:asciiTheme="minorHAnsi" w:hAnsiTheme="minorHAnsi" w:cs="Arial"/>
          <w:sz w:val="20"/>
          <w:szCs w:val="20"/>
        </w:rPr>
      </w:pPr>
    </w:p>
    <w:p w:rsidR="003521EE" w:rsidRPr="00D90D85" w:rsidRDefault="00BA1ACE" w:rsidP="000E5B37">
      <w:pPr>
        <w:rPr>
          <w:rFonts w:asciiTheme="minorHAnsi" w:hAnsiTheme="minorHAnsi" w:cs="Arial"/>
          <w:sz w:val="20"/>
          <w:szCs w:val="20"/>
        </w:rPr>
      </w:pPr>
      <w:r w:rsidRPr="00D90D85">
        <w:rPr>
          <w:rFonts w:asciiTheme="minorHAnsi" w:hAnsiTheme="minorHAnsi" w:cs="Arial"/>
          <w:sz w:val="20"/>
          <w:szCs w:val="20"/>
        </w:rPr>
        <w:t xml:space="preserve">Despite the ongoing reduction in total feeder cattle supplies—they were down 1.4% last July and down 2.5% in January; and the feeder cattle supply </w:t>
      </w:r>
      <w:r w:rsidRPr="00D90D85">
        <w:rPr>
          <w:rFonts w:asciiTheme="minorHAnsi" w:hAnsiTheme="minorHAnsi" w:cs="Arial"/>
          <w:i/>
          <w:sz w:val="20"/>
          <w:szCs w:val="20"/>
        </w:rPr>
        <w:t>outside</w:t>
      </w:r>
      <w:r w:rsidR="0026020C" w:rsidRPr="00D90D85">
        <w:rPr>
          <w:rFonts w:asciiTheme="minorHAnsi" w:hAnsiTheme="minorHAnsi" w:cs="Arial"/>
          <w:sz w:val="20"/>
          <w:szCs w:val="20"/>
        </w:rPr>
        <w:t xml:space="preserve"> </w:t>
      </w:r>
      <w:r w:rsidRPr="00D90D85">
        <w:rPr>
          <w:rFonts w:asciiTheme="minorHAnsi" w:hAnsiTheme="minorHAnsi" w:cs="Arial"/>
          <w:sz w:val="20"/>
          <w:szCs w:val="20"/>
        </w:rPr>
        <w:t xml:space="preserve">feedlots was down 4.5% at the beginning of the year—placements have just now begun to drop off.  From October through February, they were off less than 1% from a year earlier.  How so?  Well, </w:t>
      </w:r>
      <w:r w:rsidR="00326D89" w:rsidRPr="00D90D85">
        <w:rPr>
          <w:rFonts w:asciiTheme="minorHAnsi" w:hAnsiTheme="minorHAnsi" w:cs="Arial"/>
          <w:sz w:val="20"/>
          <w:szCs w:val="20"/>
        </w:rPr>
        <w:t xml:space="preserve">the market has “bailed out” cattle feeders up to this point, rising enough to keep feeding margins generally profitable up to this point.  With money in their collective pockets, cattle feeders have paid exorbitant </w:t>
      </w:r>
      <w:r w:rsidR="00326D89" w:rsidRPr="00D90D85">
        <w:rPr>
          <w:rFonts w:asciiTheme="minorHAnsi" w:hAnsiTheme="minorHAnsi" w:cs="Arial"/>
          <w:sz w:val="20"/>
          <w:szCs w:val="20"/>
        </w:rPr>
        <w:lastRenderedPageBreak/>
        <w:t xml:space="preserve">prices for feeder cattle, outbidding other outlets for calves and yearlings.  [The drought in the Southern Plains narrowed the capacity of those </w:t>
      </w:r>
      <w:r w:rsidR="003521EE" w:rsidRPr="00D90D85">
        <w:rPr>
          <w:rFonts w:asciiTheme="minorHAnsi" w:hAnsiTheme="minorHAnsi" w:cs="Arial"/>
          <w:sz w:val="20"/>
          <w:szCs w:val="20"/>
        </w:rPr>
        <w:t xml:space="preserve">“other outlets” as well.]  </w:t>
      </w:r>
      <w:r w:rsidR="00913A9F" w:rsidRPr="00D90D85">
        <w:rPr>
          <w:rFonts w:asciiTheme="minorHAnsi" w:hAnsiTheme="minorHAnsi" w:cs="Arial"/>
          <w:sz w:val="20"/>
          <w:szCs w:val="20"/>
        </w:rPr>
        <w:t>The market has reached more deeply into the pool of feeder cattle supplies up to this point in order to satisfy demand</w:t>
      </w:r>
      <w:r w:rsidR="006640AF" w:rsidRPr="00D90D85">
        <w:rPr>
          <w:rFonts w:asciiTheme="minorHAnsi" w:hAnsiTheme="minorHAnsi" w:cs="Arial"/>
          <w:sz w:val="20"/>
          <w:szCs w:val="20"/>
        </w:rPr>
        <w:t xml:space="preserve"> (demand for feeder </w:t>
      </w:r>
      <w:r w:rsidR="006B5A21" w:rsidRPr="00D90D85">
        <w:rPr>
          <w:rFonts w:asciiTheme="minorHAnsi" w:hAnsiTheme="minorHAnsi" w:cs="Arial"/>
          <w:sz w:val="20"/>
          <w:szCs w:val="20"/>
        </w:rPr>
        <w:t>cattle that</w:t>
      </w:r>
      <w:r w:rsidR="006640AF" w:rsidRPr="00D90D85">
        <w:rPr>
          <w:rFonts w:asciiTheme="minorHAnsi" w:hAnsiTheme="minorHAnsi" w:cs="Arial"/>
          <w:sz w:val="20"/>
          <w:szCs w:val="20"/>
        </w:rPr>
        <w:t xml:space="preserve"> is)</w:t>
      </w:r>
      <w:r w:rsidR="00913A9F" w:rsidRPr="00D90D85">
        <w:rPr>
          <w:rFonts w:asciiTheme="minorHAnsi" w:hAnsiTheme="minorHAnsi" w:cs="Arial"/>
          <w:sz w:val="20"/>
          <w:szCs w:val="20"/>
        </w:rPr>
        <w:t xml:space="preserve">.  </w:t>
      </w:r>
      <w:r w:rsidR="003521EE" w:rsidRPr="00D90D85">
        <w:rPr>
          <w:rFonts w:asciiTheme="minorHAnsi" w:hAnsiTheme="minorHAnsi" w:cs="Arial"/>
          <w:sz w:val="20"/>
          <w:szCs w:val="20"/>
        </w:rPr>
        <w:t>This set of circumstances is about to change, however.  Cattle that have been placed over the past six months or so will require cash prices of anywhere from $125 to $135 per cwt to break even; when these cattle are sold this spring and summer, it’s unlikely that the spot market will accommodat</w:t>
      </w:r>
      <w:r w:rsidR="003E5609" w:rsidRPr="00D90D85">
        <w:rPr>
          <w:rFonts w:asciiTheme="minorHAnsi" w:hAnsiTheme="minorHAnsi" w:cs="Arial"/>
          <w:sz w:val="20"/>
          <w:szCs w:val="20"/>
        </w:rPr>
        <w:t>e</w:t>
      </w:r>
      <w:r w:rsidR="00FE7DCE" w:rsidRPr="00D90D85">
        <w:rPr>
          <w:rFonts w:asciiTheme="minorHAnsi" w:hAnsiTheme="minorHAnsi" w:cs="Arial"/>
          <w:sz w:val="20"/>
          <w:szCs w:val="20"/>
        </w:rPr>
        <w:t xml:space="preserve"> </w:t>
      </w:r>
      <w:r w:rsidR="003521EE" w:rsidRPr="00D90D85">
        <w:rPr>
          <w:rFonts w:asciiTheme="minorHAnsi" w:hAnsiTheme="minorHAnsi" w:cs="Arial"/>
          <w:sz w:val="20"/>
          <w:szCs w:val="20"/>
        </w:rPr>
        <w:t>them.  Cattle feeding losses will mount</w:t>
      </w:r>
      <w:r w:rsidR="00695358" w:rsidRPr="00D90D85">
        <w:rPr>
          <w:rFonts w:asciiTheme="minorHAnsi" w:hAnsiTheme="minorHAnsi" w:cs="Arial"/>
          <w:sz w:val="20"/>
          <w:szCs w:val="20"/>
        </w:rPr>
        <w:t>;</w:t>
      </w:r>
      <w:r w:rsidR="003521EE" w:rsidRPr="00D90D85">
        <w:rPr>
          <w:rFonts w:asciiTheme="minorHAnsi" w:hAnsiTheme="minorHAnsi" w:cs="Arial"/>
          <w:sz w:val="20"/>
          <w:szCs w:val="20"/>
        </w:rPr>
        <w:t xml:space="preserve"> as they do, placements will decline.</w:t>
      </w:r>
      <w:r w:rsidR="00097196" w:rsidRPr="00D90D85">
        <w:rPr>
          <w:rFonts w:asciiTheme="minorHAnsi" w:hAnsiTheme="minorHAnsi" w:cs="Arial"/>
          <w:sz w:val="20"/>
          <w:szCs w:val="20"/>
        </w:rPr>
        <w:t xml:space="preserve">  This is an oft-repeated turn of events in the modern history of the </w:t>
      </w:r>
      <w:r w:rsidR="00695358" w:rsidRPr="00D90D85">
        <w:rPr>
          <w:rFonts w:asciiTheme="minorHAnsi" w:hAnsiTheme="minorHAnsi" w:cs="Arial"/>
          <w:sz w:val="20"/>
          <w:szCs w:val="20"/>
        </w:rPr>
        <w:t xml:space="preserve">feedlot </w:t>
      </w:r>
      <w:r w:rsidR="00097196" w:rsidRPr="00D90D85">
        <w:rPr>
          <w:rFonts w:asciiTheme="minorHAnsi" w:hAnsiTheme="minorHAnsi" w:cs="Arial"/>
          <w:sz w:val="20"/>
          <w:szCs w:val="20"/>
        </w:rPr>
        <w:t>business.</w:t>
      </w:r>
    </w:p>
    <w:p w:rsidR="003521EE" w:rsidRPr="00D90D85" w:rsidRDefault="003521EE" w:rsidP="000E5B37">
      <w:pPr>
        <w:rPr>
          <w:rFonts w:asciiTheme="minorHAnsi" w:hAnsiTheme="minorHAnsi" w:cs="Arial"/>
          <w:sz w:val="20"/>
          <w:szCs w:val="20"/>
        </w:rPr>
      </w:pPr>
    </w:p>
    <w:p w:rsidR="003521EE" w:rsidRPr="00D90D85" w:rsidRDefault="002B5DA8" w:rsidP="000E5B37">
      <w:pPr>
        <w:rPr>
          <w:rFonts w:asciiTheme="minorHAnsi" w:hAnsiTheme="minorHAnsi" w:cs="Arial"/>
          <w:sz w:val="20"/>
          <w:szCs w:val="20"/>
        </w:rPr>
      </w:pPr>
      <w:r w:rsidRPr="00D90D85">
        <w:rPr>
          <w:rFonts w:asciiTheme="minorHAnsi" w:hAnsiTheme="minorHAnsi" w:cs="Arial"/>
          <w:sz w:val="20"/>
          <w:szCs w:val="20"/>
        </w:rPr>
        <w:t>But in the meantime</w:t>
      </w:r>
      <w:r w:rsidR="00FE7DCE" w:rsidRPr="00D90D85">
        <w:rPr>
          <w:rFonts w:asciiTheme="minorHAnsi" w:hAnsiTheme="minorHAnsi" w:cs="Arial"/>
          <w:sz w:val="20"/>
          <w:szCs w:val="20"/>
        </w:rPr>
        <w:t xml:space="preserve">—i.e., over the next two to three months—the </w:t>
      </w:r>
      <w:r w:rsidRPr="00D90D85">
        <w:rPr>
          <w:rFonts w:asciiTheme="minorHAnsi" w:hAnsiTheme="minorHAnsi" w:cs="Arial"/>
          <w:sz w:val="20"/>
          <w:szCs w:val="20"/>
        </w:rPr>
        <w:t>market will have a fairly comfortable sup</w:t>
      </w:r>
      <w:r w:rsidR="00C17402" w:rsidRPr="00D90D85">
        <w:rPr>
          <w:rFonts w:asciiTheme="minorHAnsi" w:hAnsiTheme="minorHAnsi" w:cs="Arial"/>
          <w:sz w:val="20"/>
          <w:szCs w:val="20"/>
        </w:rPr>
        <w:t xml:space="preserve">ply of fed cattle with which to </w:t>
      </w:r>
      <w:r w:rsidRPr="00D90D85">
        <w:rPr>
          <w:rFonts w:asciiTheme="minorHAnsi" w:hAnsiTheme="minorHAnsi" w:cs="Arial"/>
          <w:sz w:val="20"/>
          <w:szCs w:val="20"/>
        </w:rPr>
        <w:t>deal.</w:t>
      </w:r>
      <w:r w:rsidR="001640C9" w:rsidRPr="00D90D85">
        <w:rPr>
          <w:rFonts w:asciiTheme="minorHAnsi" w:hAnsiTheme="minorHAnsi" w:cs="Arial"/>
          <w:sz w:val="20"/>
          <w:szCs w:val="20"/>
        </w:rPr>
        <w:t xml:space="preserve">  </w:t>
      </w:r>
      <w:r w:rsidR="00C17402" w:rsidRPr="00D90D85">
        <w:rPr>
          <w:rFonts w:asciiTheme="minorHAnsi" w:hAnsiTheme="minorHAnsi" w:cs="Arial"/>
          <w:sz w:val="20"/>
          <w:szCs w:val="20"/>
        </w:rPr>
        <w:t>Part</w:t>
      </w:r>
      <w:r w:rsidR="00FE7DCE" w:rsidRPr="00D90D85">
        <w:rPr>
          <w:rFonts w:asciiTheme="minorHAnsi" w:hAnsiTheme="minorHAnsi" w:cs="Arial"/>
          <w:sz w:val="20"/>
          <w:szCs w:val="20"/>
        </w:rPr>
        <w:t>l</w:t>
      </w:r>
      <w:r w:rsidR="00C17402" w:rsidRPr="00D90D85">
        <w:rPr>
          <w:rFonts w:asciiTheme="minorHAnsi" w:hAnsiTheme="minorHAnsi" w:cs="Arial"/>
          <w:sz w:val="20"/>
          <w:szCs w:val="20"/>
        </w:rPr>
        <w:t>y because of the steady rate of placements through the fall and through most of the winter, the inventory of cattle on feed 90 days or longer</w:t>
      </w:r>
      <w:r w:rsidRPr="00D90D85">
        <w:rPr>
          <w:rFonts w:asciiTheme="minorHAnsi" w:hAnsiTheme="minorHAnsi" w:cs="Arial"/>
          <w:sz w:val="20"/>
          <w:szCs w:val="20"/>
        </w:rPr>
        <w:t xml:space="preserve"> </w:t>
      </w:r>
      <w:r w:rsidR="00C17402" w:rsidRPr="00D90D85">
        <w:rPr>
          <w:rFonts w:asciiTheme="minorHAnsi" w:hAnsiTheme="minorHAnsi" w:cs="Arial"/>
          <w:sz w:val="20"/>
          <w:szCs w:val="20"/>
        </w:rPr>
        <w:t xml:space="preserve">will remain above a year earlier until August 1, even with adequate marketing rates in between.   </w:t>
      </w:r>
    </w:p>
    <w:p w:rsidR="003521EE" w:rsidRPr="00D90D85" w:rsidRDefault="003521EE" w:rsidP="000E5B37">
      <w:pPr>
        <w:rPr>
          <w:rFonts w:asciiTheme="minorHAnsi" w:hAnsiTheme="minorHAnsi" w:cs="Arial"/>
          <w:sz w:val="20"/>
          <w:szCs w:val="20"/>
        </w:rPr>
      </w:pPr>
    </w:p>
    <w:p w:rsidR="00F830B3" w:rsidRPr="00D90D85" w:rsidRDefault="009C693C" w:rsidP="000E5B37">
      <w:pPr>
        <w:rPr>
          <w:rFonts w:asciiTheme="minorHAnsi" w:hAnsiTheme="minorHAnsi" w:cs="Arial"/>
          <w:sz w:val="20"/>
          <w:szCs w:val="20"/>
        </w:rPr>
      </w:pPr>
      <w:r w:rsidRPr="00D90D85">
        <w:rPr>
          <w:rFonts w:asciiTheme="minorHAnsi" w:hAnsiTheme="minorHAnsi" w:cs="Arial"/>
          <w:sz w:val="20"/>
          <w:szCs w:val="20"/>
        </w:rPr>
        <w:t>One other consideration is that steer carcass weights will be 15-20 pounds heavier than a year earlier through the spring, as they are now.</w:t>
      </w:r>
      <w:r w:rsidR="00F830B3" w:rsidRPr="00D90D85">
        <w:rPr>
          <w:rFonts w:asciiTheme="minorHAnsi" w:hAnsiTheme="minorHAnsi" w:cs="Arial"/>
          <w:sz w:val="20"/>
          <w:szCs w:val="20"/>
        </w:rPr>
        <w:t xml:space="preserve">  If carcass weights follow a normal, seasonal path from this point forward, they will remain above a year earlier through the summer.</w:t>
      </w:r>
    </w:p>
    <w:p w:rsidR="00F830B3" w:rsidRPr="00D90D85" w:rsidRDefault="00F830B3" w:rsidP="000E5B37">
      <w:pPr>
        <w:rPr>
          <w:rFonts w:asciiTheme="minorHAnsi" w:hAnsiTheme="minorHAnsi" w:cs="Arial"/>
          <w:sz w:val="20"/>
          <w:szCs w:val="20"/>
        </w:rPr>
      </w:pPr>
    </w:p>
    <w:p w:rsidR="00FE7DCE" w:rsidRPr="00D90D85" w:rsidRDefault="00FE7DCE" w:rsidP="000E5B37">
      <w:pPr>
        <w:rPr>
          <w:rFonts w:asciiTheme="minorHAnsi" w:hAnsiTheme="minorHAnsi" w:cs="Arial"/>
          <w:sz w:val="20"/>
          <w:szCs w:val="20"/>
        </w:rPr>
      </w:pPr>
      <w:r w:rsidRPr="00D90D85">
        <w:rPr>
          <w:rFonts w:asciiTheme="minorHAnsi" w:hAnsiTheme="minorHAnsi" w:cs="Arial"/>
          <w:b/>
          <w:sz w:val="20"/>
          <w:szCs w:val="20"/>
        </w:rPr>
        <w:t>And</w:t>
      </w:r>
      <w:r w:rsidR="00F830B3" w:rsidRPr="00D90D85">
        <w:rPr>
          <w:rFonts w:asciiTheme="minorHAnsi" w:hAnsiTheme="minorHAnsi" w:cs="Arial"/>
          <w:b/>
          <w:sz w:val="20"/>
          <w:szCs w:val="20"/>
        </w:rPr>
        <w:t xml:space="preserve"> so in total, combining fed and non-fed (i.e., cow) slaughter along with li</w:t>
      </w:r>
      <w:r w:rsidR="00634BC2" w:rsidRPr="00D90D85">
        <w:rPr>
          <w:rFonts w:asciiTheme="minorHAnsi" w:hAnsiTheme="minorHAnsi" w:cs="Arial"/>
          <w:b/>
          <w:sz w:val="20"/>
          <w:szCs w:val="20"/>
        </w:rPr>
        <w:t>ke</w:t>
      </w:r>
      <w:r w:rsidR="00F830B3" w:rsidRPr="00D90D85">
        <w:rPr>
          <w:rFonts w:asciiTheme="minorHAnsi" w:hAnsiTheme="minorHAnsi" w:cs="Arial"/>
          <w:b/>
          <w:sz w:val="20"/>
          <w:szCs w:val="20"/>
        </w:rPr>
        <w:t>ly carcass weights, we project the following picture of total beef production:</w:t>
      </w:r>
    </w:p>
    <w:p w:rsidR="00FE7DCE" w:rsidRDefault="00FE7DCE" w:rsidP="000E5B37">
      <w:pPr>
        <w:rPr>
          <w:rFonts w:ascii="Arial" w:hAnsi="Arial" w:cs="Arial"/>
          <w:sz w:val="20"/>
          <w:szCs w:val="20"/>
        </w:rPr>
      </w:pPr>
    </w:p>
    <w:p w:rsidR="009F3A39" w:rsidRDefault="009F3A39" w:rsidP="000E5B37">
      <w:pPr>
        <w:rPr>
          <w:rFonts w:ascii="Arial" w:hAnsi="Arial" w:cs="Arial"/>
          <w:sz w:val="20"/>
          <w:szCs w:val="20"/>
        </w:rPr>
      </w:pPr>
    </w:p>
    <w:p w:rsidR="009F3A39" w:rsidRDefault="00F13BCE" w:rsidP="000E5B37">
      <w:pPr>
        <w:rPr>
          <w:rFonts w:ascii="Arial" w:hAnsi="Arial" w:cs="Arial"/>
          <w:sz w:val="20"/>
          <w:szCs w:val="20"/>
        </w:rPr>
      </w:pPr>
      <w:r>
        <w:rPr>
          <w:rFonts w:ascii="Arial" w:hAnsi="Arial" w:cs="Arial"/>
          <w:noProof/>
          <w:sz w:val="20"/>
          <w:szCs w:val="20"/>
        </w:rPr>
        <w:drawing>
          <wp:inline distT="0" distB="0" distL="0" distR="0">
            <wp:extent cx="5725160" cy="3427095"/>
            <wp:effectExtent l="1905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25160" cy="3427095"/>
                    </a:xfrm>
                    <a:prstGeom prst="rect">
                      <a:avLst/>
                    </a:prstGeom>
                    <a:noFill/>
                    <a:ln w="9525">
                      <a:noFill/>
                      <a:miter lim="800000"/>
                      <a:headEnd/>
                      <a:tailEnd/>
                    </a:ln>
                  </pic:spPr>
                </pic:pic>
              </a:graphicData>
            </a:graphic>
          </wp:inline>
        </w:drawing>
      </w:r>
    </w:p>
    <w:p w:rsidR="009C693C" w:rsidRDefault="009C693C" w:rsidP="000E5B37">
      <w:pPr>
        <w:rPr>
          <w:rFonts w:ascii="Arial" w:hAnsi="Arial" w:cs="Arial"/>
          <w:sz w:val="20"/>
          <w:szCs w:val="20"/>
        </w:rPr>
      </w:pPr>
      <w:r>
        <w:rPr>
          <w:rFonts w:ascii="Arial" w:hAnsi="Arial" w:cs="Arial"/>
          <w:sz w:val="20"/>
          <w:szCs w:val="20"/>
        </w:rPr>
        <w:t xml:space="preserve">  </w:t>
      </w:r>
    </w:p>
    <w:p w:rsidR="00D4462B" w:rsidRPr="00D90D85" w:rsidRDefault="0035080D" w:rsidP="000E5B37">
      <w:pPr>
        <w:rPr>
          <w:rFonts w:asciiTheme="minorHAnsi" w:hAnsiTheme="minorHAnsi" w:cs="Arial"/>
          <w:sz w:val="20"/>
          <w:szCs w:val="20"/>
        </w:rPr>
      </w:pPr>
      <w:r w:rsidRPr="00D90D85">
        <w:rPr>
          <w:rFonts w:asciiTheme="minorHAnsi" w:hAnsiTheme="minorHAnsi" w:cs="Arial"/>
          <w:sz w:val="20"/>
          <w:szCs w:val="20"/>
        </w:rPr>
        <w:t xml:space="preserve">The salient point: total beef production will rise briefly above a year earlier in April and May, reaching a peak in that time frame; and then fall below a year earlier from that point as far out as we can reasonably discern.  </w:t>
      </w:r>
      <w:r w:rsidR="00D4462B" w:rsidRPr="00D90D85">
        <w:rPr>
          <w:rFonts w:asciiTheme="minorHAnsi" w:hAnsiTheme="minorHAnsi" w:cs="Arial"/>
          <w:sz w:val="20"/>
          <w:szCs w:val="20"/>
        </w:rPr>
        <w:t>Production is only part of the story.  A somewhat different—and more bullish—picture is painted when we consider foreign trade and demand.</w:t>
      </w:r>
    </w:p>
    <w:p w:rsidR="00D4462B" w:rsidRPr="00D90D85" w:rsidRDefault="00D4462B" w:rsidP="000E5B37">
      <w:pPr>
        <w:rPr>
          <w:rFonts w:asciiTheme="minorHAnsi" w:hAnsiTheme="minorHAnsi" w:cs="Arial"/>
          <w:sz w:val="20"/>
          <w:szCs w:val="20"/>
        </w:rPr>
      </w:pPr>
    </w:p>
    <w:p w:rsidR="00DF5621" w:rsidRPr="00D90D85" w:rsidRDefault="00D4462B" w:rsidP="000E5B37">
      <w:pPr>
        <w:rPr>
          <w:rFonts w:asciiTheme="minorHAnsi" w:hAnsiTheme="minorHAnsi" w:cs="Arial"/>
          <w:sz w:val="20"/>
          <w:szCs w:val="20"/>
        </w:rPr>
      </w:pPr>
      <w:r w:rsidRPr="00D90D85">
        <w:rPr>
          <w:rFonts w:asciiTheme="minorHAnsi" w:hAnsiTheme="minorHAnsi" w:cs="Arial"/>
          <w:b/>
          <w:sz w:val="20"/>
          <w:szCs w:val="20"/>
        </w:rPr>
        <w:t xml:space="preserve">In regard to foreign trade, </w:t>
      </w:r>
      <w:r w:rsidR="00EB2EA1" w:rsidRPr="00D90D85">
        <w:rPr>
          <w:rFonts w:asciiTheme="minorHAnsi" w:hAnsiTheme="minorHAnsi" w:cs="Arial"/>
          <w:b/>
          <w:sz w:val="20"/>
          <w:szCs w:val="20"/>
        </w:rPr>
        <w:t>we are basically facing increases in both imports into, and exports from the U.S.,</w:t>
      </w:r>
      <w:r w:rsidR="00EB2EA1" w:rsidRPr="00D90D85">
        <w:rPr>
          <w:rFonts w:asciiTheme="minorHAnsi" w:hAnsiTheme="minorHAnsi" w:cs="Arial"/>
          <w:sz w:val="20"/>
          <w:szCs w:val="20"/>
        </w:rPr>
        <w:t xml:space="preserve"> for different reasons.</w:t>
      </w:r>
      <w:r w:rsidR="007C73E3" w:rsidRPr="00D90D85">
        <w:rPr>
          <w:rFonts w:asciiTheme="minorHAnsi" w:hAnsiTheme="minorHAnsi" w:cs="Arial"/>
          <w:sz w:val="20"/>
          <w:szCs w:val="20"/>
        </w:rPr>
        <w:t xml:space="preserve">  </w:t>
      </w:r>
      <w:r w:rsidR="00154D28" w:rsidRPr="00D90D85">
        <w:rPr>
          <w:rFonts w:asciiTheme="minorHAnsi" w:hAnsiTheme="minorHAnsi" w:cs="Arial"/>
          <w:sz w:val="20"/>
          <w:szCs w:val="20"/>
        </w:rPr>
        <w:t xml:space="preserve">Assuming that U.S. prices of lean processing beef rise as we expect, more beef will be attracted </w:t>
      </w:r>
      <w:r w:rsidR="00D82AFC" w:rsidRPr="00D90D85">
        <w:rPr>
          <w:rFonts w:asciiTheme="minorHAnsi" w:hAnsiTheme="minorHAnsi" w:cs="Arial"/>
          <w:sz w:val="20"/>
          <w:szCs w:val="20"/>
        </w:rPr>
        <w:t>into</w:t>
      </w:r>
      <w:r w:rsidR="00154D28" w:rsidRPr="00D90D85">
        <w:rPr>
          <w:rFonts w:asciiTheme="minorHAnsi" w:hAnsiTheme="minorHAnsi" w:cs="Arial"/>
          <w:sz w:val="20"/>
          <w:szCs w:val="20"/>
        </w:rPr>
        <w:t xml:space="preserve"> the U.S., even as the Australian dollar remains near historical highs.  As a reminder, </w:t>
      </w:r>
      <w:r w:rsidR="0067287D" w:rsidRPr="00D90D85">
        <w:rPr>
          <w:rFonts w:asciiTheme="minorHAnsi" w:hAnsiTheme="minorHAnsi" w:cs="Arial"/>
          <w:sz w:val="20"/>
          <w:szCs w:val="20"/>
        </w:rPr>
        <w:t>one third to one half of all imported beef comes from Australia, New Zealand, and Uruguay</w:t>
      </w:r>
      <w:r w:rsidR="00095048" w:rsidRPr="00D90D85">
        <w:rPr>
          <w:rFonts w:asciiTheme="minorHAnsi" w:hAnsiTheme="minorHAnsi" w:cs="Arial"/>
          <w:sz w:val="20"/>
          <w:szCs w:val="20"/>
        </w:rPr>
        <w:t xml:space="preserve"> combined</w:t>
      </w:r>
      <w:r w:rsidR="0067287D" w:rsidRPr="00D90D85">
        <w:rPr>
          <w:rFonts w:asciiTheme="minorHAnsi" w:hAnsiTheme="minorHAnsi" w:cs="Arial"/>
          <w:sz w:val="20"/>
          <w:szCs w:val="20"/>
        </w:rPr>
        <w:t xml:space="preserve">, </w:t>
      </w:r>
      <w:r w:rsidR="00095048" w:rsidRPr="00D90D85">
        <w:rPr>
          <w:rFonts w:asciiTheme="minorHAnsi" w:hAnsiTheme="minorHAnsi" w:cs="Arial"/>
          <w:sz w:val="20"/>
          <w:szCs w:val="20"/>
        </w:rPr>
        <w:t xml:space="preserve">the vast majority </w:t>
      </w:r>
      <w:r w:rsidR="0067287D" w:rsidRPr="00D90D85">
        <w:rPr>
          <w:rFonts w:asciiTheme="minorHAnsi" w:hAnsiTheme="minorHAnsi" w:cs="Arial"/>
          <w:sz w:val="20"/>
          <w:szCs w:val="20"/>
        </w:rPr>
        <w:t xml:space="preserve">of which consists of </w:t>
      </w:r>
      <w:r w:rsidR="0067287D" w:rsidRPr="00D90D85">
        <w:rPr>
          <w:rFonts w:asciiTheme="minorHAnsi" w:hAnsiTheme="minorHAnsi" w:cs="Arial"/>
          <w:sz w:val="20"/>
          <w:szCs w:val="20"/>
        </w:rPr>
        <w:lastRenderedPageBreak/>
        <w:t>lean grinding beef.</w:t>
      </w:r>
      <w:r w:rsidR="00095048" w:rsidRPr="00D90D85">
        <w:rPr>
          <w:rFonts w:asciiTheme="minorHAnsi" w:hAnsiTheme="minorHAnsi" w:cs="Arial"/>
          <w:sz w:val="20"/>
          <w:szCs w:val="20"/>
        </w:rPr>
        <w:t xml:space="preserve">  </w:t>
      </w:r>
      <w:r w:rsidR="00D82AFC" w:rsidRPr="00D90D85">
        <w:rPr>
          <w:rFonts w:asciiTheme="minorHAnsi" w:hAnsiTheme="minorHAnsi" w:cs="Arial"/>
          <w:sz w:val="20"/>
          <w:szCs w:val="20"/>
        </w:rPr>
        <w:t xml:space="preserve">We expect that total imports of beef into the U.S. in the second quarter will average 232 million pounds per month, up 18% from a year earlier; and in the third quarter, 276 million pounds per month, up 7%.  </w:t>
      </w:r>
      <w:r w:rsidR="00303168" w:rsidRPr="00D90D85">
        <w:rPr>
          <w:rFonts w:asciiTheme="minorHAnsi" w:hAnsiTheme="minorHAnsi" w:cs="Arial"/>
          <w:sz w:val="20"/>
          <w:szCs w:val="20"/>
        </w:rPr>
        <w:t>Depending</w:t>
      </w:r>
      <w:r w:rsidR="0082158D" w:rsidRPr="00D90D85">
        <w:rPr>
          <w:rFonts w:asciiTheme="minorHAnsi" w:hAnsiTheme="minorHAnsi" w:cs="Arial"/>
          <w:sz w:val="20"/>
          <w:szCs w:val="20"/>
        </w:rPr>
        <w:t xml:space="preserve"> on the extent of the increase in</w:t>
      </w:r>
      <w:r w:rsidR="00174263" w:rsidRPr="00D90D85">
        <w:rPr>
          <w:rFonts w:asciiTheme="minorHAnsi" w:hAnsiTheme="minorHAnsi" w:cs="Arial"/>
          <w:sz w:val="20"/>
          <w:szCs w:val="20"/>
        </w:rPr>
        <w:t xml:space="preserve"> U.S. lean ground</w:t>
      </w:r>
      <w:r w:rsidR="00303168" w:rsidRPr="00D90D85">
        <w:rPr>
          <w:rFonts w:asciiTheme="minorHAnsi" w:hAnsiTheme="minorHAnsi" w:cs="Arial"/>
          <w:sz w:val="20"/>
          <w:szCs w:val="20"/>
        </w:rPr>
        <w:t xml:space="preserve"> beef </w:t>
      </w:r>
      <w:r w:rsidR="006B5A21" w:rsidRPr="00D90D85">
        <w:rPr>
          <w:rFonts w:asciiTheme="minorHAnsi" w:hAnsiTheme="minorHAnsi" w:cs="Arial"/>
          <w:sz w:val="20"/>
          <w:szCs w:val="20"/>
        </w:rPr>
        <w:t>prices;</w:t>
      </w:r>
      <w:r w:rsidR="00303168" w:rsidRPr="00D90D85">
        <w:rPr>
          <w:rFonts w:asciiTheme="minorHAnsi" w:hAnsiTheme="minorHAnsi" w:cs="Arial"/>
          <w:sz w:val="20"/>
          <w:szCs w:val="20"/>
        </w:rPr>
        <w:t xml:space="preserve"> these projection</w:t>
      </w:r>
      <w:r w:rsidR="009550D9" w:rsidRPr="00D90D85">
        <w:rPr>
          <w:rFonts w:asciiTheme="minorHAnsi" w:hAnsiTheme="minorHAnsi" w:cs="Arial"/>
          <w:sz w:val="20"/>
          <w:szCs w:val="20"/>
        </w:rPr>
        <w:t>s</w:t>
      </w:r>
      <w:r w:rsidR="00303168" w:rsidRPr="00D90D85">
        <w:rPr>
          <w:rFonts w:asciiTheme="minorHAnsi" w:hAnsiTheme="minorHAnsi" w:cs="Arial"/>
          <w:sz w:val="20"/>
          <w:szCs w:val="20"/>
        </w:rPr>
        <w:t xml:space="preserve"> might be somewhat conservative.</w:t>
      </w:r>
      <w:r w:rsidR="00DF5621" w:rsidRPr="00D90D85">
        <w:rPr>
          <w:rFonts w:asciiTheme="minorHAnsi" w:hAnsiTheme="minorHAnsi" w:cs="Arial"/>
          <w:sz w:val="20"/>
          <w:szCs w:val="20"/>
        </w:rPr>
        <w:t xml:space="preserve">  We should note that after several years of herd expansion, Australian cattle supplies are on the upswing.</w:t>
      </w:r>
    </w:p>
    <w:p w:rsidR="00DF5621" w:rsidRPr="00D90D85" w:rsidRDefault="00DF5621" w:rsidP="000E5B37">
      <w:pPr>
        <w:rPr>
          <w:rFonts w:asciiTheme="minorHAnsi" w:hAnsiTheme="minorHAnsi" w:cs="Arial"/>
          <w:sz w:val="20"/>
          <w:szCs w:val="20"/>
        </w:rPr>
      </w:pPr>
    </w:p>
    <w:p w:rsidR="00D4462B" w:rsidRPr="00D90D85" w:rsidRDefault="0081449A" w:rsidP="000E5B37">
      <w:pPr>
        <w:rPr>
          <w:rFonts w:asciiTheme="minorHAnsi" w:hAnsiTheme="minorHAnsi" w:cs="Arial"/>
          <w:sz w:val="20"/>
          <w:szCs w:val="20"/>
        </w:rPr>
      </w:pPr>
      <w:r w:rsidRPr="00D90D85">
        <w:rPr>
          <w:rFonts w:asciiTheme="minorHAnsi" w:hAnsiTheme="minorHAnsi" w:cs="Arial"/>
          <w:sz w:val="20"/>
          <w:szCs w:val="20"/>
        </w:rPr>
        <w:t xml:space="preserve">The potential increase in prices of lean processing beef (both domestic and imported) has been heightened by the </w:t>
      </w:r>
      <w:r w:rsidR="00C64F70" w:rsidRPr="00D90D85">
        <w:rPr>
          <w:rFonts w:asciiTheme="minorHAnsi" w:hAnsiTheme="minorHAnsi" w:cs="Arial"/>
          <w:sz w:val="20"/>
          <w:szCs w:val="20"/>
        </w:rPr>
        <w:t xml:space="preserve">sudden rejection of Lean Finely-Textured Beef trimmings by a majority of retail and foodservice outlets.  </w:t>
      </w:r>
      <w:r w:rsidR="007E4381" w:rsidRPr="00D90D85">
        <w:rPr>
          <w:rFonts w:asciiTheme="minorHAnsi" w:hAnsiTheme="minorHAnsi" w:cs="Arial"/>
          <w:sz w:val="20"/>
          <w:szCs w:val="20"/>
        </w:rPr>
        <w:t xml:space="preserve">With LFTB being 94% lean and commonly comprising 10-15% of the ground beef blend, it can </w:t>
      </w:r>
      <w:r w:rsidR="00D82AFC" w:rsidRPr="00D90D85">
        <w:rPr>
          <w:rFonts w:asciiTheme="minorHAnsi" w:hAnsiTheme="minorHAnsi" w:cs="Arial"/>
          <w:sz w:val="20"/>
          <w:szCs w:val="20"/>
        </w:rPr>
        <w:t>only</w:t>
      </w:r>
      <w:r w:rsidR="007E4381" w:rsidRPr="00D90D85">
        <w:rPr>
          <w:rFonts w:asciiTheme="minorHAnsi" w:hAnsiTheme="minorHAnsi" w:cs="Arial"/>
          <w:sz w:val="20"/>
          <w:szCs w:val="20"/>
        </w:rPr>
        <w:t xml:space="preserve"> be replaced with either domestic or imported lean grinding beef at a time of not only cyclically but also seasonally declining cow beef supplies.  This story is far from over.</w:t>
      </w:r>
      <w:r w:rsidR="00756EBD" w:rsidRPr="00D90D85">
        <w:rPr>
          <w:rFonts w:asciiTheme="minorHAnsi" w:hAnsiTheme="minorHAnsi" w:cs="Arial"/>
          <w:sz w:val="20"/>
          <w:szCs w:val="20"/>
        </w:rPr>
        <w:t xml:space="preserve">  The increase in importations of lean processing beef will serve as a buffer of sorts, but will probably not prevent the ground beef market from climbing upward from here.  </w:t>
      </w:r>
      <w:r w:rsidR="007E4381" w:rsidRPr="00D90D85">
        <w:rPr>
          <w:rFonts w:asciiTheme="minorHAnsi" w:hAnsiTheme="minorHAnsi" w:cs="Arial"/>
          <w:sz w:val="20"/>
          <w:szCs w:val="20"/>
        </w:rPr>
        <w:t xml:space="preserve">  </w:t>
      </w:r>
      <w:r w:rsidR="00303168" w:rsidRPr="00D90D85">
        <w:rPr>
          <w:rFonts w:asciiTheme="minorHAnsi" w:hAnsiTheme="minorHAnsi" w:cs="Arial"/>
          <w:sz w:val="20"/>
          <w:szCs w:val="20"/>
        </w:rPr>
        <w:t xml:space="preserve">  </w:t>
      </w:r>
    </w:p>
    <w:p w:rsidR="00D4462B" w:rsidRPr="00D90D85" w:rsidRDefault="00D4462B" w:rsidP="000E5B37">
      <w:pPr>
        <w:rPr>
          <w:rFonts w:asciiTheme="minorHAnsi" w:hAnsiTheme="minorHAnsi" w:cs="Arial"/>
          <w:sz w:val="20"/>
          <w:szCs w:val="20"/>
        </w:rPr>
      </w:pPr>
    </w:p>
    <w:p w:rsidR="0026020C" w:rsidRPr="00D90D85" w:rsidRDefault="00F0731D" w:rsidP="000E5B37">
      <w:pPr>
        <w:rPr>
          <w:rFonts w:asciiTheme="minorHAnsi" w:hAnsiTheme="minorHAnsi" w:cs="Arial"/>
          <w:sz w:val="20"/>
          <w:szCs w:val="20"/>
        </w:rPr>
      </w:pPr>
      <w:r w:rsidRPr="00D90D85">
        <w:rPr>
          <w:rFonts w:asciiTheme="minorHAnsi" w:hAnsiTheme="minorHAnsi" w:cs="Arial"/>
          <w:b/>
          <w:sz w:val="20"/>
          <w:szCs w:val="20"/>
        </w:rPr>
        <w:t>As for exports, the general trend remains upward but at a slowing pace.</w:t>
      </w:r>
      <w:r w:rsidR="00331DC6" w:rsidRPr="00D90D85">
        <w:rPr>
          <w:rFonts w:asciiTheme="minorHAnsi" w:hAnsiTheme="minorHAnsi" w:cs="Arial"/>
          <w:b/>
          <w:sz w:val="20"/>
          <w:szCs w:val="20"/>
        </w:rPr>
        <w:t xml:space="preserve">  </w:t>
      </w:r>
      <w:r w:rsidR="008B2DF2" w:rsidRPr="00D90D85">
        <w:rPr>
          <w:rFonts w:asciiTheme="minorHAnsi" w:hAnsiTheme="minorHAnsi" w:cs="Arial"/>
          <w:sz w:val="20"/>
          <w:szCs w:val="20"/>
        </w:rPr>
        <w:t>In 2011</w:t>
      </w:r>
      <w:r w:rsidRPr="00D90D85">
        <w:rPr>
          <w:rFonts w:asciiTheme="minorHAnsi" w:hAnsiTheme="minorHAnsi" w:cs="Arial"/>
          <w:sz w:val="20"/>
          <w:szCs w:val="20"/>
        </w:rPr>
        <w:t xml:space="preserve"> </w:t>
      </w:r>
      <w:r w:rsidR="008B2DF2" w:rsidRPr="00D90D85">
        <w:rPr>
          <w:rFonts w:asciiTheme="minorHAnsi" w:hAnsiTheme="minorHAnsi" w:cs="Arial"/>
          <w:sz w:val="20"/>
          <w:szCs w:val="20"/>
        </w:rPr>
        <w:t xml:space="preserve">U.S. beef exports grew by a remarkable 21%; through the balance of 2012 we expect them to expand another 18%, mostly by virtue of an expected decision by Japan to </w:t>
      </w:r>
      <w:r w:rsidR="00C354D8" w:rsidRPr="00D90D85">
        <w:rPr>
          <w:rFonts w:asciiTheme="minorHAnsi" w:hAnsiTheme="minorHAnsi" w:cs="Arial"/>
          <w:sz w:val="20"/>
          <w:szCs w:val="20"/>
        </w:rPr>
        <w:t>relax the age restriction on beef imported from the U.S. and Canada to cattle up to 30 months of age from the current 20-month-old restriction.  Our guess is that this change could ta</w:t>
      </w:r>
      <w:r w:rsidR="007D2107" w:rsidRPr="00D90D85">
        <w:rPr>
          <w:rFonts w:asciiTheme="minorHAnsi" w:hAnsiTheme="minorHAnsi" w:cs="Arial"/>
          <w:sz w:val="20"/>
          <w:szCs w:val="20"/>
        </w:rPr>
        <w:t>ke place sometime this summer, and thus would impact exports mostly in the final four to five months of 2012…..once again, coinciding with tightening cattle supplies.</w:t>
      </w:r>
      <w:r w:rsidR="008B2DF2" w:rsidRPr="00D90D85">
        <w:rPr>
          <w:rFonts w:asciiTheme="minorHAnsi" w:hAnsiTheme="minorHAnsi" w:cs="Arial"/>
          <w:sz w:val="20"/>
          <w:szCs w:val="20"/>
        </w:rPr>
        <w:t xml:space="preserve"> </w:t>
      </w:r>
      <w:r w:rsidR="00331DC6" w:rsidRPr="00D90D85">
        <w:rPr>
          <w:rFonts w:asciiTheme="minorHAnsi" w:hAnsiTheme="minorHAnsi" w:cs="Arial"/>
          <w:b/>
          <w:sz w:val="20"/>
          <w:szCs w:val="20"/>
        </w:rPr>
        <w:t xml:space="preserve"> </w:t>
      </w:r>
      <w:r w:rsidRPr="00D90D85">
        <w:rPr>
          <w:rFonts w:asciiTheme="minorHAnsi" w:hAnsiTheme="minorHAnsi" w:cs="Arial"/>
          <w:b/>
          <w:sz w:val="20"/>
          <w:szCs w:val="20"/>
        </w:rPr>
        <w:t xml:space="preserve"> </w:t>
      </w:r>
      <w:r w:rsidR="0026020C" w:rsidRPr="00D90D85">
        <w:rPr>
          <w:rFonts w:asciiTheme="minorHAnsi" w:hAnsiTheme="minorHAnsi" w:cs="Arial"/>
          <w:sz w:val="20"/>
          <w:szCs w:val="20"/>
        </w:rPr>
        <w:t xml:space="preserve"> </w:t>
      </w:r>
    </w:p>
    <w:p w:rsidR="000E5B37" w:rsidRPr="00D90D85" w:rsidRDefault="001C26A7" w:rsidP="000E5B37">
      <w:pPr>
        <w:rPr>
          <w:rFonts w:asciiTheme="minorHAnsi" w:hAnsiTheme="minorHAnsi" w:cs="Arial"/>
          <w:sz w:val="20"/>
          <w:szCs w:val="20"/>
        </w:rPr>
      </w:pPr>
      <w:r w:rsidRPr="00D90D85">
        <w:rPr>
          <w:rFonts w:asciiTheme="minorHAnsi" w:hAnsiTheme="minorHAnsi" w:cs="Arial"/>
          <w:sz w:val="20"/>
          <w:szCs w:val="20"/>
        </w:rPr>
        <w:t xml:space="preserve">  </w:t>
      </w:r>
      <w:r w:rsidR="00D427B9" w:rsidRPr="00D90D85">
        <w:rPr>
          <w:rFonts w:asciiTheme="minorHAnsi" w:hAnsiTheme="minorHAnsi" w:cs="Arial"/>
          <w:sz w:val="20"/>
          <w:szCs w:val="20"/>
        </w:rPr>
        <w:t xml:space="preserve"> </w:t>
      </w:r>
      <w:r w:rsidR="00F22242" w:rsidRPr="00D90D85">
        <w:rPr>
          <w:rFonts w:asciiTheme="minorHAnsi" w:hAnsiTheme="minorHAnsi" w:cs="Arial"/>
          <w:sz w:val="20"/>
          <w:szCs w:val="20"/>
        </w:rPr>
        <w:t xml:space="preserve">  </w:t>
      </w:r>
      <w:r w:rsidR="009965CF" w:rsidRPr="00D90D85">
        <w:rPr>
          <w:rFonts w:asciiTheme="minorHAnsi" w:hAnsiTheme="minorHAnsi" w:cs="Arial"/>
          <w:sz w:val="20"/>
          <w:szCs w:val="20"/>
        </w:rPr>
        <w:t xml:space="preserve">   </w:t>
      </w:r>
      <w:r w:rsidR="003705BE" w:rsidRPr="00D90D85">
        <w:rPr>
          <w:rFonts w:asciiTheme="minorHAnsi" w:hAnsiTheme="minorHAnsi" w:cs="Arial"/>
          <w:sz w:val="20"/>
          <w:szCs w:val="20"/>
        </w:rPr>
        <w:t xml:space="preserve">  </w:t>
      </w:r>
      <w:r w:rsidR="005179EE" w:rsidRPr="00D90D85">
        <w:rPr>
          <w:rFonts w:asciiTheme="minorHAnsi" w:hAnsiTheme="minorHAnsi" w:cs="Arial"/>
          <w:sz w:val="20"/>
          <w:szCs w:val="20"/>
        </w:rPr>
        <w:t xml:space="preserve">     </w:t>
      </w:r>
      <w:r w:rsidR="000E5B37" w:rsidRPr="00D90D85">
        <w:rPr>
          <w:rFonts w:asciiTheme="minorHAnsi" w:hAnsiTheme="minorHAnsi" w:cs="Arial"/>
          <w:sz w:val="20"/>
          <w:szCs w:val="20"/>
        </w:rPr>
        <w:t xml:space="preserve">   </w:t>
      </w:r>
    </w:p>
    <w:p w:rsidR="00C6783F" w:rsidRPr="00D90D85" w:rsidRDefault="00931FA2">
      <w:pPr>
        <w:rPr>
          <w:rFonts w:asciiTheme="minorHAnsi" w:hAnsiTheme="minorHAnsi" w:cs="Arial"/>
          <w:b/>
          <w:sz w:val="20"/>
          <w:szCs w:val="20"/>
        </w:rPr>
      </w:pPr>
      <w:r w:rsidRPr="00D90D85">
        <w:rPr>
          <w:rFonts w:asciiTheme="minorHAnsi" w:hAnsiTheme="minorHAnsi" w:cs="Arial"/>
          <w:b/>
          <w:sz w:val="20"/>
          <w:szCs w:val="20"/>
        </w:rPr>
        <w:t xml:space="preserve">Meanwhile, domestic demand for beef at the wholesale level is trending upward, and </w:t>
      </w:r>
      <w:r w:rsidR="00E705E1">
        <w:rPr>
          <w:rFonts w:asciiTheme="minorHAnsi" w:hAnsiTheme="minorHAnsi" w:cs="Arial"/>
          <w:b/>
          <w:sz w:val="20"/>
          <w:szCs w:val="20"/>
        </w:rPr>
        <w:t>we do not</w:t>
      </w:r>
      <w:r w:rsidRPr="00D90D85">
        <w:rPr>
          <w:rFonts w:asciiTheme="minorHAnsi" w:hAnsiTheme="minorHAnsi" w:cs="Arial"/>
          <w:b/>
          <w:sz w:val="20"/>
          <w:szCs w:val="20"/>
        </w:rPr>
        <w:t xml:space="preserve"> know of a good reason why </w:t>
      </w:r>
      <w:r w:rsidR="00E705E1">
        <w:rPr>
          <w:rFonts w:asciiTheme="minorHAnsi" w:hAnsiTheme="minorHAnsi" w:cs="Arial"/>
          <w:b/>
          <w:sz w:val="20"/>
          <w:szCs w:val="20"/>
        </w:rPr>
        <w:t>this trend would not continue in the short term:</w:t>
      </w:r>
    </w:p>
    <w:p w:rsidR="007D6C29" w:rsidRPr="00D90D85" w:rsidRDefault="007D6C29">
      <w:pPr>
        <w:rPr>
          <w:rFonts w:asciiTheme="minorHAnsi" w:hAnsiTheme="minorHAnsi" w:cs="Arial"/>
          <w:b/>
          <w:sz w:val="20"/>
          <w:szCs w:val="20"/>
        </w:rPr>
      </w:pPr>
    </w:p>
    <w:p w:rsidR="007D6C29" w:rsidRPr="00D90D85" w:rsidRDefault="00F13BCE">
      <w:pPr>
        <w:rPr>
          <w:rFonts w:asciiTheme="minorHAnsi" w:hAnsiTheme="minorHAnsi" w:cs="Arial"/>
          <w:b/>
          <w:sz w:val="20"/>
          <w:szCs w:val="20"/>
        </w:rPr>
      </w:pPr>
      <w:r w:rsidRPr="00D90D85">
        <w:rPr>
          <w:rFonts w:asciiTheme="minorHAnsi" w:hAnsiTheme="minorHAnsi" w:cs="Arial"/>
          <w:b/>
          <w:noProof/>
          <w:sz w:val="20"/>
          <w:szCs w:val="20"/>
        </w:rPr>
        <w:drawing>
          <wp:inline distT="0" distB="0" distL="0" distR="0">
            <wp:extent cx="5478145" cy="2623820"/>
            <wp:effectExtent l="1905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478145" cy="2623820"/>
                    </a:xfrm>
                    <a:prstGeom prst="rect">
                      <a:avLst/>
                    </a:prstGeom>
                    <a:noFill/>
                    <a:ln w="9525">
                      <a:noFill/>
                      <a:miter lim="800000"/>
                      <a:headEnd/>
                      <a:tailEnd/>
                    </a:ln>
                  </pic:spPr>
                </pic:pic>
              </a:graphicData>
            </a:graphic>
          </wp:inline>
        </w:drawing>
      </w:r>
    </w:p>
    <w:p w:rsidR="00C6783F" w:rsidRPr="00D90D85" w:rsidRDefault="00C6783F">
      <w:pPr>
        <w:rPr>
          <w:rFonts w:asciiTheme="minorHAnsi" w:hAnsiTheme="minorHAnsi" w:cs="Arial"/>
          <w:b/>
          <w:sz w:val="20"/>
          <w:szCs w:val="20"/>
        </w:rPr>
      </w:pPr>
    </w:p>
    <w:p w:rsidR="00E8633A" w:rsidRPr="00D90D85" w:rsidRDefault="00E8633A">
      <w:pPr>
        <w:rPr>
          <w:rFonts w:asciiTheme="minorHAnsi" w:hAnsiTheme="minorHAnsi" w:cs="Arial"/>
          <w:sz w:val="20"/>
          <w:szCs w:val="20"/>
        </w:rPr>
      </w:pPr>
      <w:r w:rsidRPr="00D90D85">
        <w:rPr>
          <w:rFonts w:asciiTheme="minorHAnsi" w:hAnsiTheme="minorHAnsi" w:cs="Arial"/>
          <w:sz w:val="20"/>
          <w:szCs w:val="20"/>
        </w:rPr>
        <w:t xml:space="preserve">In spite of </w:t>
      </w:r>
      <w:r w:rsidR="0011575D" w:rsidRPr="00D90D85">
        <w:rPr>
          <w:rFonts w:asciiTheme="minorHAnsi" w:hAnsiTheme="minorHAnsi" w:cs="Arial"/>
          <w:sz w:val="20"/>
          <w:szCs w:val="20"/>
        </w:rPr>
        <w:t xml:space="preserve">higher </w:t>
      </w:r>
      <w:r w:rsidRPr="00D90D85">
        <w:rPr>
          <w:rFonts w:asciiTheme="minorHAnsi" w:hAnsiTheme="minorHAnsi" w:cs="Arial"/>
          <w:sz w:val="20"/>
          <w:szCs w:val="20"/>
        </w:rPr>
        <w:t>retail</w:t>
      </w:r>
      <w:r w:rsidR="001F13F2" w:rsidRPr="00D90D85">
        <w:rPr>
          <w:rFonts w:asciiTheme="minorHAnsi" w:hAnsiTheme="minorHAnsi" w:cs="Arial"/>
          <w:sz w:val="20"/>
          <w:szCs w:val="20"/>
        </w:rPr>
        <w:t xml:space="preserve"> </w:t>
      </w:r>
      <w:r w:rsidRPr="00D90D85">
        <w:rPr>
          <w:rFonts w:asciiTheme="minorHAnsi" w:hAnsiTheme="minorHAnsi" w:cs="Arial"/>
          <w:sz w:val="20"/>
          <w:szCs w:val="20"/>
        </w:rPr>
        <w:t xml:space="preserve">prices, </w:t>
      </w:r>
      <w:r w:rsidR="0011575D" w:rsidRPr="00D90D85">
        <w:rPr>
          <w:rFonts w:asciiTheme="minorHAnsi" w:hAnsiTheme="minorHAnsi" w:cs="Arial"/>
          <w:sz w:val="20"/>
          <w:szCs w:val="20"/>
        </w:rPr>
        <w:t xml:space="preserve">the seasonally adjusted domestic wholesale demand index reached an all-time high in March.  For clarification, this index takes into account imports and exports by adding the former and subtracting the latter from the domestic beef supply.  </w:t>
      </w:r>
      <w:r w:rsidRPr="00D90D85">
        <w:rPr>
          <w:rFonts w:asciiTheme="minorHAnsi" w:hAnsiTheme="minorHAnsi" w:cs="Arial"/>
          <w:sz w:val="20"/>
          <w:szCs w:val="20"/>
        </w:rPr>
        <w:t xml:space="preserve"> </w:t>
      </w:r>
    </w:p>
    <w:p w:rsidR="00E8633A" w:rsidRDefault="00E8633A">
      <w:pPr>
        <w:rPr>
          <w:rFonts w:ascii="Arial" w:hAnsi="Arial" w:cs="Arial"/>
          <w:sz w:val="20"/>
          <w:szCs w:val="20"/>
        </w:rPr>
      </w:pPr>
    </w:p>
    <w:p w:rsidR="00BE1D3F" w:rsidRPr="00D90D85" w:rsidRDefault="00674E60">
      <w:pPr>
        <w:rPr>
          <w:rFonts w:asciiTheme="minorHAnsi" w:hAnsiTheme="minorHAnsi" w:cs="Arial"/>
          <w:sz w:val="20"/>
          <w:szCs w:val="20"/>
        </w:rPr>
      </w:pPr>
      <w:r w:rsidRPr="00D90D85">
        <w:rPr>
          <w:rFonts w:asciiTheme="minorHAnsi" w:hAnsiTheme="minorHAnsi" w:cs="Arial"/>
          <w:sz w:val="20"/>
          <w:szCs w:val="20"/>
        </w:rPr>
        <w:t xml:space="preserve">It is perhaps an obscure line of reasoning, but </w:t>
      </w:r>
      <w:r w:rsidR="0011575D" w:rsidRPr="00D90D85">
        <w:rPr>
          <w:rFonts w:asciiTheme="minorHAnsi" w:hAnsiTheme="minorHAnsi" w:cs="Arial"/>
          <w:sz w:val="20"/>
          <w:szCs w:val="20"/>
        </w:rPr>
        <w:t xml:space="preserve">the statistics confirm that </w:t>
      </w:r>
      <w:r w:rsidR="00581680" w:rsidRPr="00D90D85">
        <w:rPr>
          <w:rFonts w:asciiTheme="minorHAnsi" w:hAnsiTheme="minorHAnsi" w:cs="Arial"/>
          <w:sz w:val="20"/>
          <w:szCs w:val="20"/>
        </w:rPr>
        <w:t xml:space="preserve">as domestic beef supplies </w:t>
      </w:r>
      <w:r w:rsidR="0011575D" w:rsidRPr="00D90D85">
        <w:rPr>
          <w:rFonts w:asciiTheme="minorHAnsi" w:hAnsiTheme="minorHAnsi" w:cs="Arial"/>
          <w:sz w:val="20"/>
          <w:szCs w:val="20"/>
        </w:rPr>
        <w:t xml:space="preserve">shrink, </w:t>
      </w:r>
      <w:r w:rsidR="00485317" w:rsidRPr="00D90D85">
        <w:rPr>
          <w:rFonts w:asciiTheme="minorHAnsi" w:hAnsiTheme="minorHAnsi" w:cs="Arial"/>
          <w:sz w:val="20"/>
          <w:szCs w:val="20"/>
        </w:rPr>
        <w:t xml:space="preserve">the market reaches more deeply into a more resilient, “core” level of demand which is less elastic in nature.  </w:t>
      </w:r>
      <w:r w:rsidR="00D82AFC" w:rsidRPr="00D90D85">
        <w:rPr>
          <w:rFonts w:asciiTheme="minorHAnsi" w:hAnsiTheme="minorHAnsi" w:cs="Arial"/>
          <w:sz w:val="20"/>
          <w:szCs w:val="20"/>
        </w:rPr>
        <w:t xml:space="preserve">Generally speaking, demand from the restaurant sector is far less responsive to changes in wholesale prices than the supermarket sector, simply because supermarket retail prices are adjusted much more frequently and flow of product through the “pipeline” is more variable.  </w:t>
      </w:r>
      <w:r w:rsidR="00485317" w:rsidRPr="00D90D85">
        <w:rPr>
          <w:rFonts w:asciiTheme="minorHAnsi" w:hAnsiTheme="minorHAnsi" w:cs="Arial"/>
          <w:sz w:val="20"/>
          <w:szCs w:val="20"/>
        </w:rPr>
        <w:t xml:space="preserve">As long as menu prices remain constant, a restaurant chain will purchase a relatively constant amount of beef regardless of the wholesale cost.  And so as more of the </w:t>
      </w:r>
      <w:r w:rsidR="00BE1D3F" w:rsidRPr="00D90D85">
        <w:rPr>
          <w:rFonts w:asciiTheme="minorHAnsi" w:hAnsiTheme="minorHAnsi" w:cs="Arial"/>
          <w:sz w:val="20"/>
          <w:szCs w:val="20"/>
        </w:rPr>
        <w:t xml:space="preserve">price-sensitive buyers are driven away, greater wholesale price increases are required to ration demand.  </w:t>
      </w:r>
    </w:p>
    <w:p w:rsidR="00BE1D3F" w:rsidRPr="00D90D85" w:rsidRDefault="00BE1D3F">
      <w:pPr>
        <w:rPr>
          <w:rFonts w:asciiTheme="minorHAnsi" w:hAnsiTheme="minorHAnsi" w:cs="Arial"/>
          <w:sz w:val="20"/>
          <w:szCs w:val="20"/>
        </w:rPr>
      </w:pPr>
    </w:p>
    <w:p w:rsidR="00BE1D3F" w:rsidRPr="00D90D85" w:rsidRDefault="00BE1D3F">
      <w:pPr>
        <w:rPr>
          <w:rFonts w:asciiTheme="minorHAnsi" w:hAnsiTheme="minorHAnsi" w:cs="Arial"/>
          <w:sz w:val="20"/>
          <w:szCs w:val="20"/>
        </w:rPr>
      </w:pPr>
      <w:r w:rsidRPr="00D90D85">
        <w:rPr>
          <w:rFonts w:asciiTheme="minorHAnsi" w:hAnsiTheme="minorHAnsi" w:cs="Arial"/>
          <w:sz w:val="20"/>
          <w:szCs w:val="20"/>
        </w:rPr>
        <w:lastRenderedPageBreak/>
        <w:t>And so as domestic beef supplies continue to shrink—as they most surely will—inflation in wholesale beef prices will accelerate.  This will be reflected in stronger demand at the wholesale level.  It’s very hard to gauge the extent of the increase in demand that we will face during the remainder of this cyclical downturn in beef supplies, but the pattern described in the picture above would result in the sort of composite wholesale beef prices that are depicted in the chart on the next page.  And within that scenario, live cattle prices would spend the balance of the year essentially bounded by $120 on the low side and $135 on the high side.</w:t>
      </w:r>
    </w:p>
    <w:p w:rsidR="00BE1D3F" w:rsidRPr="00D90D85" w:rsidRDefault="00BE1D3F">
      <w:pPr>
        <w:rPr>
          <w:rFonts w:asciiTheme="minorHAnsi" w:hAnsiTheme="minorHAnsi" w:cs="Arial"/>
          <w:sz w:val="20"/>
          <w:szCs w:val="20"/>
        </w:rPr>
      </w:pPr>
    </w:p>
    <w:p w:rsidR="00BE1D3F" w:rsidRPr="00D90D85" w:rsidRDefault="00BE1D3F">
      <w:pPr>
        <w:rPr>
          <w:rFonts w:asciiTheme="minorHAnsi" w:hAnsiTheme="minorHAnsi" w:cs="Arial"/>
          <w:sz w:val="20"/>
          <w:szCs w:val="20"/>
        </w:rPr>
      </w:pPr>
      <w:r w:rsidRPr="00D90D85">
        <w:rPr>
          <w:rFonts w:asciiTheme="minorHAnsi" w:hAnsiTheme="minorHAnsi" w:cs="Arial"/>
          <w:b/>
          <w:sz w:val="20"/>
          <w:szCs w:val="20"/>
        </w:rPr>
        <w:t xml:space="preserve">As a final note on the </w:t>
      </w:r>
      <w:r w:rsidR="003E5609" w:rsidRPr="00D90D85">
        <w:rPr>
          <w:rFonts w:asciiTheme="minorHAnsi" w:hAnsiTheme="minorHAnsi" w:cs="Arial"/>
          <w:b/>
          <w:sz w:val="20"/>
          <w:szCs w:val="20"/>
        </w:rPr>
        <w:t>major dynamics of the beef market, the outlook strongly suggests that the existing overcapacity in both feedlot and slaughter segments will intensify.</w:t>
      </w:r>
      <w:r w:rsidR="003E5609" w:rsidRPr="00D90D85">
        <w:rPr>
          <w:rFonts w:asciiTheme="minorHAnsi" w:hAnsiTheme="minorHAnsi" w:cs="Arial"/>
          <w:sz w:val="20"/>
          <w:szCs w:val="20"/>
        </w:rPr>
        <w:t xml:space="preserve">  Inevitably, this will lead to shuttering of feedyards and at least one major slaughter plant.  </w:t>
      </w:r>
      <w:r w:rsidR="001150B9" w:rsidRPr="00D90D85">
        <w:rPr>
          <w:rFonts w:asciiTheme="minorHAnsi" w:hAnsiTheme="minorHAnsi" w:cs="Arial"/>
          <w:sz w:val="20"/>
          <w:szCs w:val="20"/>
        </w:rPr>
        <w:t>As measured by quoted spot market prices, packer margins have endured six months of extraordinarily negative returns</w:t>
      </w:r>
      <w:r w:rsidR="001B4F20" w:rsidRPr="00D90D85">
        <w:rPr>
          <w:rFonts w:asciiTheme="minorHAnsi" w:hAnsiTheme="minorHAnsi" w:cs="Arial"/>
          <w:sz w:val="20"/>
          <w:szCs w:val="20"/>
        </w:rPr>
        <w:t xml:space="preserve">, one of the longest stretches in recent history.  </w:t>
      </w:r>
      <w:r w:rsidR="008D7642" w:rsidRPr="00D90D85">
        <w:rPr>
          <w:rFonts w:asciiTheme="minorHAnsi" w:hAnsiTheme="minorHAnsi" w:cs="Arial"/>
          <w:sz w:val="20"/>
          <w:szCs w:val="20"/>
        </w:rPr>
        <w:t>We can only guess about when this will occur; but given that two of the four largest beef packers are publicly-traded companies, it is more than just a question of “who has the deepest pockets”…..</w:t>
      </w:r>
      <w:r w:rsidR="00A35016" w:rsidRPr="00D90D85">
        <w:rPr>
          <w:rFonts w:asciiTheme="minorHAnsi" w:hAnsiTheme="minorHAnsi" w:cs="Arial"/>
          <w:sz w:val="20"/>
          <w:szCs w:val="20"/>
        </w:rPr>
        <w:t>just as has been the case in the chicken industry.</w:t>
      </w:r>
      <w:r w:rsidR="008D7642" w:rsidRPr="00D90D85">
        <w:rPr>
          <w:rFonts w:asciiTheme="minorHAnsi" w:hAnsiTheme="minorHAnsi" w:cs="Arial"/>
          <w:sz w:val="20"/>
          <w:szCs w:val="20"/>
        </w:rPr>
        <w:t xml:space="preserve"> </w:t>
      </w:r>
      <w:r w:rsidR="001B4F20" w:rsidRPr="00D90D85">
        <w:rPr>
          <w:rFonts w:asciiTheme="minorHAnsi" w:hAnsiTheme="minorHAnsi" w:cs="Arial"/>
          <w:sz w:val="20"/>
          <w:szCs w:val="20"/>
        </w:rPr>
        <w:t xml:space="preserve">  </w:t>
      </w:r>
    </w:p>
    <w:p w:rsidR="00BE1D3F" w:rsidRPr="00D90D85" w:rsidRDefault="00F13BCE">
      <w:pPr>
        <w:rPr>
          <w:rFonts w:asciiTheme="minorHAnsi" w:hAnsiTheme="minorHAnsi" w:cs="Arial"/>
          <w:sz w:val="20"/>
          <w:szCs w:val="20"/>
        </w:rPr>
      </w:pPr>
      <w:r w:rsidRPr="00D90D85">
        <w:rPr>
          <w:rFonts w:asciiTheme="minorHAnsi" w:hAnsiTheme="minorHAnsi" w:cs="Arial"/>
          <w:noProof/>
          <w:sz w:val="20"/>
          <w:szCs w:val="20"/>
        </w:rPr>
        <w:drawing>
          <wp:inline distT="0" distB="0" distL="0" distR="0">
            <wp:extent cx="5661025" cy="342709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661025" cy="3427095"/>
                    </a:xfrm>
                    <a:prstGeom prst="rect">
                      <a:avLst/>
                    </a:prstGeom>
                    <a:noFill/>
                    <a:ln w="9525">
                      <a:noFill/>
                      <a:miter lim="800000"/>
                      <a:headEnd/>
                      <a:tailEnd/>
                    </a:ln>
                  </pic:spPr>
                </pic:pic>
              </a:graphicData>
            </a:graphic>
          </wp:inline>
        </w:drawing>
      </w:r>
    </w:p>
    <w:p w:rsidR="00BE1D3F" w:rsidRPr="00D90D85" w:rsidRDefault="00BE1D3F">
      <w:pPr>
        <w:rPr>
          <w:rFonts w:asciiTheme="minorHAnsi" w:hAnsiTheme="minorHAnsi" w:cs="Arial"/>
          <w:sz w:val="20"/>
          <w:szCs w:val="20"/>
        </w:rPr>
      </w:pPr>
    </w:p>
    <w:p w:rsidR="00BE1D3F" w:rsidRPr="00D90D85" w:rsidRDefault="00BE1D3F">
      <w:pPr>
        <w:rPr>
          <w:rFonts w:asciiTheme="minorHAnsi" w:hAnsiTheme="minorHAnsi" w:cs="Arial"/>
          <w:sz w:val="20"/>
          <w:szCs w:val="20"/>
        </w:rPr>
      </w:pPr>
    </w:p>
    <w:p w:rsidR="009A5C7C" w:rsidRPr="00D90D85" w:rsidRDefault="00F11548" w:rsidP="00F11548">
      <w:pPr>
        <w:rPr>
          <w:rFonts w:asciiTheme="minorHAnsi" w:hAnsiTheme="minorHAnsi" w:cs="Arial"/>
          <w:sz w:val="20"/>
          <w:szCs w:val="20"/>
        </w:rPr>
      </w:pPr>
      <w:r w:rsidRPr="00D90D85">
        <w:rPr>
          <w:rFonts w:asciiTheme="minorHAnsi" w:hAnsiTheme="minorHAnsi" w:cs="Arial"/>
          <w:b/>
          <w:sz w:val="20"/>
          <w:szCs w:val="20"/>
        </w:rPr>
        <w:t xml:space="preserve">Pork supplies are expanding at a cautious pace.  </w:t>
      </w:r>
      <w:r w:rsidRPr="00D90D85">
        <w:rPr>
          <w:rFonts w:asciiTheme="minorHAnsi" w:hAnsiTheme="minorHAnsi" w:cs="Arial"/>
          <w:sz w:val="20"/>
          <w:szCs w:val="20"/>
        </w:rPr>
        <w:t>By all indications, that trend will continue in the foreseeable future.  The U.S. breeding herd has increased modestly rel</w:t>
      </w:r>
      <w:r w:rsidR="009A5C7C" w:rsidRPr="00D90D85">
        <w:rPr>
          <w:rFonts w:asciiTheme="minorHAnsi" w:hAnsiTheme="minorHAnsi" w:cs="Arial"/>
          <w:sz w:val="20"/>
          <w:szCs w:val="20"/>
        </w:rPr>
        <w:t>a</w:t>
      </w:r>
      <w:r w:rsidRPr="00D90D85">
        <w:rPr>
          <w:rFonts w:asciiTheme="minorHAnsi" w:hAnsiTheme="minorHAnsi" w:cs="Arial"/>
          <w:sz w:val="20"/>
          <w:szCs w:val="20"/>
        </w:rPr>
        <w:t xml:space="preserve">tive to a year earlier for five consecutive quarters and, as most recently measured </w:t>
      </w:r>
      <w:r w:rsidR="009A5C7C" w:rsidRPr="00D90D85">
        <w:rPr>
          <w:rFonts w:asciiTheme="minorHAnsi" w:hAnsiTheme="minorHAnsi" w:cs="Arial"/>
          <w:sz w:val="20"/>
          <w:szCs w:val="20"/>
        </w:rPr>
        <w:t xml:space="preserve">on </w:t>
      </w:r>
      <w:r w:rsidRPr="00D90D85">
        <w:rPr>
          <w:rFonts w:asciiTheme="minorHAnsi" w:hAnsiTheme="minorHAnsi" w:cs="Arial"/>
          <w:sz w:val="20"/>
          <w:szCs w:val="20"/>
        </w:rPr>
        <w:t>March 1, was up 0.6%.</w:t>
      </w:r>
      <w:r w:rsidR="009A5C7C" w:rsidRPr="00D90D85">
        <w:rPr>
          <w:rFonts w:asciiTheme="minorHAnsi" w:hAnsiTheme="minorHAnsi" w:cs="Arial"/>
          <w:sz w:val="20"/>
          <w:szCs w:val="20"/>
        </w:rPr>
        <w:t xml:space="preserve">  As of the same date, market hog inventories were up 2% from a year ago.</w:t>
      </w:r>
    </w:p>
    <w:p w:rsidR="009A5C7C" w:rsidRPr="00D90D85" w:rsidRDefault="009A5C7C" w:rsidP="00F11548">
      <w:pPr>
        <w:rPr>
          <w:rFonts w:asciiTheme="minorHAnsi" w:hAnsiTheme="minorHAnsi" w:cs="Arial"/>
          <w:sz w:val="20"/>
          <w:szCs w:val="20"/>
        </w:rPr>
      </w:pPr>
    </w:p>
    <w:p w:rsidR="00F11548" w:rsidRPr="00D90D85" w:rsidRDefault="00F27C9F" w:rsidP="00F11548">
      <w:pPr>
        <w:rPr>
          <w:rFonts w:asciiTheme="minorHAnsi" w:hAnsiTheme="minorHAnsi" w:cs="Arial"/>
          <w:sz w:val="20"/>
          <w:szCs w:val="20"/>
        </w:rPr>
      </w:pPr>
      <w:r w:rsidRPr="00D90D85">
        <w:rPr>
          <w:rFonts w:asciiTheme="minorHAnsi" w:hAnsiTheme="minorHAnsi" w:cs="Arial"/>
          <w:sz w:val="20"/>
          <w:szCs w:val="20"/>
        </w:rPr>
        <w:t xml:space="preserve">Beyond the simple fact that producers have made a decent margin over the past year-plus, the futures market has offered ample opportunity for them to lock in a positive margin </w:t>
      </w:r>
      <w:r w:rsidR="00D82AFC" w:rsidRPr="00D90D85">
        <w:rPr>
          <w:rFonts w:asciiTheme="minorHAnsi" w:hAnsiTheme="minorHAnsi" w:cs="Arial"/>
          <w:sz w:val="20"/>
          <w:szCs w:val="20"/>
        </w:rPr>
        <w:t>throughout</w:t>
      </w:r>
      <w:r w:rsidRPr="00D90D85">
        <w:rPr>
          <w:rFonts w:asciiTheme="minorHAnsi" w:hAnsiTheme="minorHAnsi" w:cs="Arial"/>
          <w:sz w:val="20"/>
          <w:szCs w:val="20"/>
        </w:rPr>
        <w:t xml:space="preserve"> 2012.  As more and more producers manage their risks</w:t>
      </w:r>
      <w:r w:rsidR="00E705E1">
        <w:rPr>
          <w:rFonts w:asciiTheme="minorHAnsi" w:hAnsiTheme="minorHAnsi" w:cs="Arial"/>
          <w:sz w:val="20"/>
          <w:szCs w:val="20"/>
        </w:rPr>
        <w:t xml:space="preserve">, </w:t>
      </w:r>
      <w:r w:rsidRPr="00D90D85">
        <w:rPr>
          <w:rFonts w:asciiTheme="minorHAnsi" w:hAnsiTheme="minorHAnsi" w:cs="Arial"/>
          <w:sz w:val="20"/>
          <w:szCs w:val="20"/>
        </w:rPr>
        <w:t xml:space="preserve">the prospect of increased pork production seems to be secured through the end of the year: </w:t>
      </w:r>
      <w:r w:rsidR="009A5C7C" w:rsidRPr="00D90D85">
        <w:rPr>
          <w:rFonts w:asciiTheme="minorHAnsi" w:hAnsiTheme="minorHAnsi" w:cs="Arial"/>
          <w:sz w:val="20"/>
          <w:szCs w:val="20"/>
        </w:rPr>
        <w:t xml:space="preserve">  </w:t>
      </w:r>
      <w:r w:rsidR="00F11548" w:rsidRPr="00D90D85">
        <w:rPr>
          <w:rFonts w:asciiTheme="minorHAnsi" w:hAnsiTheme="minorHAnsi" w:cs="Arial"/>
          <w:sz w:val="20"/>
          <w:szCs w:val="20"/>
        </w:rPr>
        <w:t xml:space="preserve">  </w:t>
      </w:r>
      <w:r w:rsidR="00F11548" w:rsidRPr="00D90D85">
        <w:rPr>
          <w:rFonts w:asciiTheme="minorHAnsi" w:hAnsiTheme="minorHAnsi" w:cs="Arial"/>
          <w:b/>
          <w:sz w:val="20"/>
          <w:szCs w:val="20"/>
        </w:rPr>
        <w:t xml:space="preserve">  </w:t>
      </w:r>
    </w:p>
    <w:p w:rsidR="00F11548" w:rsidRPr="00D90D85" w:rsidRDefault="00F11548" w:rsidP="00F11548">
      <w:pPr>
        <w:rPr>
          <w:rFonts w:asciiTheme="minorHAnsi" w:hAnsiTheme="minorHAnsi" w:cs="Arial"/>
          <w:sz w:val="20"/>
          <w:szCs w:val="20"/>
        </w:rPr>
      </w:pPr>
    </w:p>
    <w:p w:rsidR="00F11548" w:rsidRPr="00D90D85" w:rsidRDefault="00F13BCE" w:rsidP="00F11548">
      <w:pPr>
        <w:rPr>
          <w:rFonts w:asciiTheme="minorHAnsi" w:hAnsiTheme="minorHAnsi" w:cs="Arial"/>
          <w:sz w:val="20"/>
          <w:szCs w:val="20"/>
        </w:rPr>
      </w:pPr>
      <w:r w:rsidRPr="00D90D85">
        <w:rPr>
          <w:rFonts w:asciiTheme="minorHAnsi" w:hAnsiTheme="minorHAnsi" w:cs="Arial"/>
          <w:noProof/>
          <w:sz w:val="20"/>
          <w:szCs w:val="20"/>
        </w:rPr>
        <w:lastRenderedPageBreak/>
        <w:drawing>
          <wp:inline distT="0" distB="0" distL="0" distR="0">
            <wp:extent cx="5876290" cy="342709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876290" cy="3427095"/>
                    </a:xfrm>
                    <a:prstGeom prst="rect">
                      <a:avLst/>
                    </a:prstGeom>
                    <a:noFill/>
                    <a:ln w="9525">
                      <a:noFill/>
                      <a:miter lim="800000"/>
                      <a:headEnd/>
                      <a:tailEnd/>
                    </a:ln>
                  </pic:spPr>
                </pic:pic>
              </a:graphicData>
            </a:graphic>
          </wp:inline>
        </w:drawing>
      </w:r>
    </w:p>
    <w:p w:rsidR="00F11548" w:rsidRPr="00D90D85" w:rsidRDefault="00F11548" w:rsidP="00F11548">
      <w:pPr>
        <w:rPr>
          <w:rFonts w:asciiTheme="minorHAnsi" w:hAnsiTheme="minorHAnsi" w:cs="Arial"/>
          <w:sz w:val="20"/>
          <w:szCs w:val="20"/>
        </w:rPr>
      </w:pPr>
    </w:p>
    <w:p w:rsidR="00A7137F" w:rsidRPr="00D90D85" w:rsidRDefault="00F27C9F">
      <w:pPr>
        <w:rPr>
          <w:rFonts w:asciiTheme="minorHAnsi" w:hAnsiTheme="minorHAnsi" w:cs="Arial"/>
          <w:sz w:val="20"/>
          <w:szCs w:val="20"/>
        </w:rPr>
      </w:pPr>
      <w:r w:rsidRPr="00D90D85">
        <w:rPr>
          <w:rFonts w:asciiTheme="minorHAnsi" w:hAnsiTheme="minorHAnsi" w:cs="Arial"/>
          <w:sz w:val="20"/>
          <w:szCs w:val="20"/>
        </w:rPr>
        <w:t xml:space="preserve">Increasingly, though, the </w:t>
      </w:r>
      <w:r w:rsidR="009B59C8" w:rsidRPr="00D90D85">
        <w:rPr>
          <w:rFonts w:asciiTheme="minorHAnsi" w:hAnsiTheme="minorHAnsi" w:cs="Arial"/>
          <w:sz w:val="20"/>
          <w:szCs w:val="20"/>
        </w:rPr>
        <w:t xml:space="preserve">domestic </w:t>
      </w:r>
      <w:r w:rsidRPr="00D90D85">
        <w:rPr>
          <w:rFonts w:asciiTheme="minorHAnsi" w:hAnsiTheme="minorHAnsi" w:cs="Arial"/>
          <w:sz w:val="20"/>
          <w:szCs w:val="20"/>
        </w:rPr>
        <w:t xml:space="preserve">pork supply has less to do with </w:t>
      </w:r>
      <w:r w:rsidR="009B59C8" w:rsidRPr="00D90D85">
        <w:rPr>
          <w:rFonts w:asciiTheme="minorHAnsi" w:hAnsiTheme="minorHAnsi" w:cs="Arial"/>
          <w:sz w:val="20"/>
          <w:szCs w:val="20"/>
        </w:rPr>
        <w:t xml:space="preserve">domestic production and more to do with foreign trade.  </w:t>
      </w:r>
      <w:r w:rsidR="00D82AFC" w:rsidRPr="00D90D85">
        <w:rPr>
          <w:rFonts w:asciiTheme="minorHAnsi" w:hAnsiTheme="minorHAnsi" w:cs="Arial"/>
          <w:sz w:val="20"/>
          <w:szCs w:val="20"/>
        </w:rPr>
        <w:t>Last</w:t>
      </w:r>
      <w:r w:rsidR="00A7137F" w:rsidRPr="00D90D85">
        <w:rPr>
          <w:rFonts w:asciiTheme="minorHAnsi" w:hAnsiTheme="minorHAnsi" w:cs="Arial"/>
          <w:sz w:val="20"/>
          <w:szCs w:val="20"/>
        </w:rPr>
        <w:t xml:space="preserve"> year the U.S. exported 23% of its pork production.  This is a nice thing for the pork industry, but it is a two-edged sword; it also increases the dependence of the U.S. market on developments abroad.  </w:t>
      </w:r>
      <w:r w:rsidR="009C791C" w:rsidRPr="00D90D85">
        <w:rPr>
          <w:rFonts w:asciiTheme="minorHAnsi" w:hAnsiTheme="minorHAnsi" w:cs="Arial"/>
          <w:sz w:val="20"/>
          <w:szCs w:val="20"/>
        </w:rPr>
        <w:t>2011 was a particularly dynamic year with respect to pork exports.</w:t>
      </w:r>
      <w:r w:rsidR="00A35016" w:rsidRPr="00D90D85">
        <w:rPr>
          <w:rFonts w:asciiTheme="minorHAnsi" w:hAnsiTheme="minorHAnsi" w:cs="Arial"/>
          <w:sz w:val="20"/>
          <w:szCs w:val="20"/>
        </w:rPr>
        <w:t xml:space="preserve">  </w:t>
      </w:r>
      <w:r w:rsidR="008C1AAA" w:rsidRPr="00D90D85">
        <w:rPr>
          <w:rFonts w:asciiTheme="minorHAnsi" w:hAnsiTheme="minorHAnsi" w:cs="Arial"/>
          <w:sz w:val="20"/>
          <w:szCs w:val="20"/>
        </w:rPr>
        <w:t xml:space="preserve">At the beginning of 2011, Korea was beset with serious herd culling and a reduction in domestic pork production by a major outbreak of Foot and Mouth disease, necessitating a huge increase in importations of pork (much, but not all of which was supplied from the U.S.).  </w:t>
      </w:r>
      <w:r w:rsidR="00D80E13" w:rsidRPr="00D90D85">
        <w:rPr>
          <w:rFonts w:asciiTheme="minorHAnsi" w:hAnsiTheme="minorHAnsi" w:cs="Arial"/>
          <w:sz w:val="20"/>
          <w:szCs w:val="20"/>
        </w:rPr>
        <w:t xml:space="preserve">This drove </w:t>
      </w:r>
      <w:r w:rsidR="00D82AFC" w:rsidRPr="00D90D85">
        <w:rPr>
          <w:rFonts w:asciiTheme="minorHAnsi" w:hAnsiTheme="minorHAnsi" w:cs="Arial"/>
          <w:sz w:val="20"/>
          <w:szCs w:val="20"/>
        </w:rPr>
        <w:t>U.S. prices</w:t>
      </w:r>
      <w:r w:rsidR="00D80E13" w:rsidRPr="00D90D85">
        <w:rPr>
          <w:rFonts w:asciiTheme="minorHAnsi" w:hAnsiTheme="minorHAnsi" w:cs="Arial"/>
          <w:sz w:val="20"/>
          <w:szCs w:val="20"/>
        </w:rPr>
        <w:t xml:space="preserve"> sharply upward in the first quarter.  </w:t>
      </w:r>
      <w:r w:rsidR="00C3328A" w:rsidRPr="00D90D85">
        <w:rPr>
          <w:rFonts w:asciiTheme="minorHAnsi" w:hAnsiTheme="minorHAnsi" w:cs="Arial"/>
          <w:sz w:val="20"/>
          <w:szCs w:val="20"/>
        </w:rPr>
        <w:t>In</w:t>
      </w:r>
      <w:r w:rsidR="00D80E13" w:rsidRPr="00D90D85">
        <w:rPr>
          <w:rFonts w:asciiTheme="minorHAnsi" w:hAnsiTheme="minorHAnsi" w:cs="Arial"/>
          <w:sz w:val="20"/>
          <w:szCs w:val="20"/>
        </w:rPr>
        <w:t xml:space="preserve"> the second half of the year, China purchased enormous quantities of U.S. pork in an effort to contain inflation in food prices.  Neither of those conditions promises to repeat itself</w:t>
      </w:r>
      <w:r w:rsidR="004D515F" w:rsidRPr="00D90D85">
        <w:rPr>
          <w:rFonts w:asciiTheme="minorHAnsi" w:hAnsiTheme="minorHAnsi" w:cs="Arial"/>
          <w:sz w:val="20"/>
          <w:szCs w:val="20"/>
        </w:rPr>
        <w:t xml:space="preserve">.  </w:t>
      </w:r>
      <w:r w:rsidR="00BE293D" w:rsidRPr="00D90D85">
        <w:rPr>
          <w:rFonts w:asciiTheme="minorHAnsi" w:hAnsiTheme="minorHAnsi" w:cs="Arial"/>
          <w:sz w:val="20"/>
          <w:szCs w:val="20"/>
        </w:rPr>
        <w:t xml:space="preserve">The difference in wholesale pork prices between first quarter 2011 and first quarter 2012 is already evident; </w:t>
      </w:r>
      <w:r w:rsidR="00083158" w:rsidRPr="00D90D85">
        <w:rPr>
          <w:rFonts w:asciiTheme="minorHAnsi" w:hAnsiTheme="minorHAnsi" w:cs="Arial"/>
          <w:sz w:val="20"/>
          <w:szCs w:val="20"/>
        </w:rPr>
        <w:t xml:space="preserve">the difference between second half 2011 and second half 2012 prices is yet to be demonstrated, but it will be sizeable.  Namely, in the absence of </w:t>
      </w:r>
      <w:r w:rsidR="008E7030" w:rsidRPr="00D90D85">
        <w:rPr>
          <w:rFonts w:asciiTheme="minorHAnsi" w:hAnsiTheme="minorHAnsi" w:cs="Arial"/>
          <w:sz w:val="20"/>
          <w:szCs w:val="20"/>
        </w:rPr>
        <w:t xml:space="preserve">the capricious Chinese business, wholesale pork prices will be </w:t>
      </w:r>
      <w:r w:rsidR="003558B2" w:rsidRPr="00D90D85">
        <w:rPr>
          <w:rFonts w:asciiTheme="minorHAnsi" w:hAnsiTheme="minorHAnsi" w:cs="Arial"/>
          <w:sz w:val="20"/>
          <w:szCs w:val="20"/>
        </w:rPr>
        <w:t>roughly 8% lower than a year earlier in the back half of 2012.</w:t>
      </w:r>
    </w:p>
    <w:p w:rsidR="00A7137F" w:rsidRPr="00D90D85" w:rsidRDefault="00A7137F">
      <w:pPr>
        <w:rPr>
          <w:rFonts w:asciiTheme="minorHAnsi" w:hAnsiTheme="minorHAnsi" w:cs="Arial"/>
          <w:sz w:val="20"/>
          <w:szCs w:val="20"/>
        </w:rPr>
      </w:pPr>
    </w:p>
    <w:p w:rsidR="00407668" w:rsidRPr="00D90D85" w:rsidRDefault="00A7137F">
      <w:pPr>
        <w:rPr>
          <w:rFonts w:asciiTheme="minorHAnsi" w:hAnsiTheme="minorHAnsi" w:cs="Arial"/>
          <w:sz w:val="20"/>
          <w:szCs w:val="20"/>
        </w:rPr>
      </w:pPr>
      <w:r w:rsidRPr="00D90D85">
        <w:rPr>
          <w:rFonts w:asciiTheme="minorHAnsi" w:hAnsiTheme="minorHAnsi" w:cs="Arial"/>
          <w:sz w:val="20"/>
          <w:szCs w:val="20"/>
        </w:rPr>
        <w:t xml:space="preserve">Perhaps the most efficient way to illustrate the </w:t>
      </w:r>
      <w:r w:rsidR="00407668" w:rsidRPr="00D90D85">
        <w:rPr>
          <w:rFonts w:asciiTheme="minorHAnsi" w:hAnsiTheme="minorHAnsi" w:cs="Arial"/>
          <w:sz w:val="20"/>
          <w:szCs w:val="20"/>
        </w:rPr>
        <w:t>impact of the “flattening”—we stop short of calling it “slowing”—foreign demand is to show the projected domestic pork supply (including imports and exports), which depict an increasingly generous supply as the year progresses:</w:t>
      </w:r>
    </w:p>
    <w:p w:rsidR="00407668" w:rsidRPr="00D90D85" w:rsidRDefault="00407668">
      <w:pPr>
        <w:rPr>
          <w:rFonts w:asciiTheme="minorHAnsi" w:hAnsiTheme="minorHAnsi" w:cs="Arial"/>
          <w:sz w:val="20"/>
          <w:szCs w:val="20"/>
        </w:rPr>
      </w:pPr>
    </w:p>
    <w:p w:rsidR="00BE1D3F" w:rsidRPr="00D90D85" w:rsidRDefault="00F13BCE">
      <w:pPr>
        <w:rPr>
          <w:rFonts w:asciiTheme="minorHAnsi" w:hAnsiTheme="minorHAnsi" w:cs="Arial"/>
          <w:sz w:val="20"/>
          <w:szCs w:val="20"/>
        </w:rPr>
      </w:pPr>
      <w:r w:rsidRPr="00D90D85">
        <w:rPr>
          <w:rFonts w:asciiTheme="minorHAnsi" w:hAnsiTheme="minorHAnsi" w:cs="Arial"/>
          <w:noProof/>
          <w:sz w:val="20"/>
          <w:szCs w:val="20"/>
        </w:rPr>
        <w:lastRenderedPageBreak/>
        <w:drawing>
          <wp:inline distT="0" distB="0" distL="0" distR="0">
            <wp:extent cx="5701030" cy="342709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01030" cy="3427095"/>
                    </a:xfrm>
                    <a:prstGeom prst="rect">
                      <a:avLst/>
                    </a:prstGeom>
                    <a:noFill/>
                    <a:ln w="9525">
                      <a:noFill/>
                      <a:miter lim="800000"/>
                      <a:headEnd/>
                      <a:tailEnd/>
                    </a:ln>
                  </pic:spPr>
                </pic:pic>
              </a:graphicData>
            </a:graphic>
          </wp:inline>
        </w:drawing>
      </w:r>
      <w:r w:rsidR="009C791C" w:rsidRPr="00D90D85">
        <w:rPr>
          <w:rFonts w:asciiTheme="minorHAnsi" w:hAnsiTheme="minorHAnsi" w:cs="Arial"/>
          <w:sz w:val="20"/>
          <w:szCs w:val="20"/>
        </w:rPr>
        <w:t xml:space="preserve">    </w:t>
      </w:r>
    </w:p>
    <w:p w:rsidR="00EA767D" w:rsidRPr="00D90D85" w:rsidRDefault="00EA767D">
      <w:pPr>
        <w:rPr>
          <w:rFonts w:asciiTheme="minorHAnsi" w:hAnsiTheme="minorHAnsi" w:cs="Arial"/>
          <w:sz w:val="20"/>
          <w:szCs w:val="20"/>
        </w:rPr>
      </w:pPr>
      <w:r w:rsidRPr="00D90D85">
        <w:rPr>
          <w:rFonts w:asciiTheme="minorHAnsi" w:hAnsiTheme="minorHAnsi" w:cs="Arial"/>
          <w:b/>
          <w:sz w:val="20"/>
          <w:szCs w:val="20"/>
        </w:rPr>
        <w:t>Before we get ahead of ourselves, let us emphasize that U.S. pork exports remain quite healthy,</w:t>
      </w:r>
      <w:r w:rsidRPr="00D90D85">
        <w:rPr>
          <w:rFonts w:asciiTheme="minorHAnsi" w:hAnsiTheme="minorHAnsi" w:cs="Arial"/>
          <w:sz w:val="20"/>
          <w:szCs w:val="20"/>
        </w:rPr>
        <w:t xml:space="preserve"> according to the latest readings.  It’s just that this business enjoyed extraordinary growth in 2011 (+23%), a pace that will be difficult to match.  We project a much more modest 4% growth in 2012, which assumes a marginal year-over-year </w:t>
      </w:r>
      <w:r w:rsidRPr="00D90D85">
        <w:rPr>
          <w:rFonts w:asciiTheme="minorHAnsi" w:hAnsiTheme="minorHAnsi" w:cs="Arial"/>
          <w:i/>
          <w:sz w:val="20"/>
          <w:szCs w:val="20"/>
        </w:rPr>
        <w:t xml:space="preserve">decline </w:t>
      </w:r>
      <w:r w:rsidRPr="00D90D85">
        <w:rPr>
          <w:rFonts w:asciiTheme="minorHAnsi" w:hAnsiTheme="minorHAnsi" w:cs="Arial"/>
          <w:sz w:val="20"/>
          <w:szCs w:val="20"/>
        </w:rPr>
        <w:t xml:space="preserve">over the next eight months.  Perhaps it is this final point that is most relevant to the pork price outlook.  </w:t>
      </w:r>
    </w:p>
    <w:p w:rsidR="00EA767D" w:rsidRPr="00D90D85" w:rsidRDefault="00EA767D">
      <w:pPr>
        <w:rPr>
          <w:rFonts w:asciiTheme="minorHAnsi" w:hAnsiTheme="minorHAnsi" w:cs="Arial"/>
          <w:sz w:val="20"/>
          <w:szCs w:val="20"/>
        </w:rPr>
      </w:pPr>
    </w:p>
    <w:p w:rsidR="003B1849" w:rsidRPr="00D90D85" w:rsidRDefault="00EA767D">
      <w:pPr>
        <w:rPr>
          <w:rFonts w:asciiTheme="minorHAnsi" w:hAnsiTheme="minorHAnsi" w:cs="Arial"/>
          <w:sz w:val="20"/>
          <w:szCs w:val="20"/>
        </w:rPr>
      </w:pPr>
      <w:r w:rsidRPr="00D90D85">
        <w:rPr>
          <w:rFonts w:asciiTheme="minorHAnsi" w:hAnsiTheme="minorHAnsi" w:cs="Arial"/>
          <w:sz w:val="20"/>
          <w:szCs w:val="20"/>
        </w:rPr>
        <w:t xml:space="preserve">Over the past 12 months, the largest foreign customer for U.S. pork was Japan, followed by Mexico; China; Canada; Korea; Australia; and Russia.  </w:t>
      </w:r>
      <w:r w:rsidR="006048E6" w:rsidRPr="00D90D85">
        <w:rPr>
          <w:rFonts w:asciiTheme="minorHAnsi" w:hAnsiTheme="minorHAnsi" w:cs="Arial"/>
          <w:sz w:val="20"/>
          <w:szCs w:val="20"/>
        </w:rPr>
        <w:t xml:space="preserve">China, as we have already discussed, is likely to purchase substantially lower quantities through the balance of the year.  Japan’s business is subject to some sort of </w:t>
      </w:r>
      <w:r w:rsidR="003B1849" w:rsidRPr="00D90D85">
        <w:rPr>
          <w:rFonts w:asciiTheme="minorHAnsi" w:hAnsiTheme="minorHAnsi" w:cs="Arial"/>
          <w:sz w:val="20"/>
          <w:szCs w:val="20"/>
        </w:rPr>
        <w:t xml:space="preserve">slowdown </w:t>
      </w:r>
      <w:r w:rsidR="006048E6" w:rsidRPr="00D90D85">
        <w:rPr>
          <w:rFonts w:asciiTheme="minorHAnsi" w:hAnsiTheme="minorHAnsi" w:cs="Arial"/>
          <w:sz w:val="20"/>
          <w:szCs w:val="20"/>
        </w:rPr>
        <w:t xml:space="preserve">as a result of </w:t>
      </w:r>
      <w:r w:rsidR="003B1849" w:rsidRPr="00D90D85">
        <w:rPr>
          <w:rFonts w:asciiTheme="minorHAnsi" w:hAnsiTheme="minorHAnsi" w:cs="Arial"/>
          <w:sz w:val="20"/>
          <w:szCs w:val="20"/>
        </w:rPr>
        <w:t>a decline in value of the yen vs. the U.S. dollar, a trend that seems to be developing.  Among other “solid citizens”, though, the prospects are promising.</w:t>
      </w:r>
      <w:r w:rsidR="00E22274" w:rsidRPr="00D90D85">
        <w:rPr>
          <w:rFonts w:asciiTheme="minorHAnsi" w:hAnsiTheme="minorHAnsi" w:cs="Arial"/>
          <w:sz w:val="20"/>
          <w:szCs w:val="20"/>
        </w:rPr>
        <w:t xml:space="preserve">  Demand from Mexico and Canada will be enhanced by lower prices relative to a year earlier, and demand from Russia will be aided by high prices of crude oil.  </w:t>
      </w:r>
      <w:r w:rsidR="00867FB8" w:rsidRPr="00D90D85">
        <w:rPr>
          <w:rFonts w:asciiTheme="minorHAnsi" w:hAnsiTheme="minorHAnsi" w:cs="Arial"/>
          <w:sz w:val="20"/>
          <w:szCs w:val="20"/>
        </w:rPr>
        <w:t>The Australian dollar remains strong, and demand from Korea appears to have stabilized at a higher level.</w:t>
      </w:r>
    </w:p>
    <w:p w:rsidR="00272192" w:rsidRPr="00D90D85" w:rsidRDefault="00272192">
      <w:pPr>
        <w:rPr>
          <w:rFonts w:asciiTheme="minorHAnsi" w:hAnsiTheme="minorHAnsi" w:cs="Arial"/>
          <w:sz w:val="20"/>
          <w:szCs w:val="20"/>
        </w:rPr>
      </w:pPr>
    </w:p>
    <w:p w:rsidR="00F02931" w:rsidRPr="00D90D85" w:rsidRDefault="003B1849">
      <w:pPr>
        <w:rPr>
          <w:rFonts w:asciiTheme="minorHAnsi" w:hAnsiTheme="minorHAnsi" w:cs="Arial"/>
          <w:sz w:val="20"/>
          <w:szCs w:val="20"/>
        </w:rPr>
      </w:pPr>
      <w:r w:rsidRPr="00D90D85">
        <w:rPr>
          <w:rFonts w:asciiTheme="minorHAnsi" w:hAnsiTheme="minorHAnsi" w:cs="Arial"/>
          <w:sz w:val="20"/>
          <w:szCs w:val="20"/>
        </w:rPr>
        <w:t xml:space="preserve">In regard to domestic demand, the same basic principles </w:t>
      </w:r>
      <w:r w:rsidR="00E22274" w:rsidRPr="00D90D85">
        <w:rPr>
          <w:rFonts w:asciiTheme="minorHAnsi" w:hAnsiTheme="minorHAnsi" w:cs="Arial"/>
          <w:sz w:val="20"/>
          <w:szCs w:val="20"/>
        </w:rPr>
        <w:t xml:space="preserve">affecting </w:t>
      </w:r>
      <w:r w:rsidR="00867FB8" w:rsidRPr="00D90D85">
        <w:rPr>
          <w:rFonts w:asciiTheme="minorHAnsi" w:hAnsiTheme="minorHAnsi" w:cs="Arial"/>
          <w:sz w:val="20"/>
          <w:szCs w:val="20"/>
        </w:rPr>
        <w:t xml:space="preserve">beef </w:t>
      </w:r>
      <w:r w:rsidR="00E22274" w:rsidRPr="00D90D85">
        <w:rPr>
          <w:rFonts w:asciiTheme="minorHAnsi" w:hAnsiTheme="minorHAnsi" w:cs="Arial"/>
          <w:sz w:val="20"/>
          <w:szCs w:val="20"/>
        </w:rPr>
        <w:t>demand are at work in the pork market as well—only in reverse.</w:t>
      </w:r>
      <w:r w:rsidR="00B37916" w:rsidRPr="00D90D85">
        <w:rPr>
          <w:rFonts w:asciiTheme="minorHAnsi" w:hAnsiTheme="minorHAnsi" w:cs="Arial"/>
          <w:sz w:val="20"/>
          <w:szCs w:val="20"/>
        </w:rPr>
        <w:t xml:space="preserve">  With domestic supplies expanding, the market is now relying more heavily on the more elastic component—i.e., the retail sector—to prop up prices.  Lower consumer-level prices of bacon, hams, hot dogs, etc. are needed in order to generate accelerated product movement.  The market has been working to make this happen since about the middle of February, and has come a long way in doing so.  In the meantime, the seasonally adjusted, domestic wholesale pork demand index has fallen well below a year earlier</w:t>
      </w:r>
      <w:r w:rsidR="00F02931" w:rsidRPr="00D90D85">
        <w:rPr>
          <w:rFonts w:asciiTheme="minorHAnsi" w:hAnsiTheme="minorHAnsi" w:cs="Arial"/>
          <w:sz w:val="20"/>
          <w:szCs w:val="20"/>
        </w:rPr>
        <w:t>.  Facing the prospect of much higher beef prices, we suspect that it will rise mode</w:t>
      </w:r>
      <w:r w:rsidR="00151658" w:rsidRPr="00D90D85">
        <w:rPr>
          <w:rFonts w:asciiTheme="minorHAnsi" w:hAnsiTheme="minorHAnsi" w:cs="Arial"/>
          <w:sz w:val="20"/>
          <w:szCs w:val="20"/>
        </w:rPr>
        <w:t>stly</w:t>
      </w:r>
      <w:r w:rsidR="00F02931" w:rsidRPr="00D90D85">
        <w:rPr>
          <w:rFonts w:asciiTheme="minorHAnsi" w:hAnsiTheme="minorHAnsi" w:cs="Arial"/>
          <w:sz w:val="20"/>
          <w:szCs w:val="20"/>
        </w:rPr>
        <w:t xml:space="preserve"> from its current reading:</w:t>
      </w:r>
    </w:p>
    <w:p w:rsidR="00F02931" w:rsidRPr="00D90D85" w:rsidRDefault="00F02931">
      <w:pPr>
        <w:rPr>
          <w:rFonts w:asciiTheme="minorHAnsi" w:hAnsiTheme="minorHAnsi" w:cs="Arial"/>
          <w:sz w:val="20"/>
          <w:szCs w:val="20"/>
        </w:rPr>
      </w:pPr>
    </w:p>
    <w:p w:rsidR="003B1849" w:rsidRPr="00D90D85" w:rsidRDefault="00F13BCE">
      <w:pPr>
        <w:rPr>
          <w:rFonts w:asciiTheme="minorHAnsi" w:hAnsiTheme="minorHAnsi" w:cs="Arial"/>
          <w:sz w:val="20"/>
          <w:szCs w:val="20"/>
        </w:rPr>
      </w:pPr>
      <w:r w:rsidRPr="00D90D85">
        <w:rPr>
          <w:rFonts w:asciiTheme="minorHAnsi" w:hAnsiTheme="minorHAnsi" w:cs="Arial"/>
          <w:noProof/>
          <w:sz w:val="20"/>
          <w:szCs w:val="20"/>
        </w:rPr>
        <w:lastRenderedPageBreak/>
        <w:drawing>
          <wp:inline distT="0" distB="0" distL="0" distR="0">
            <wp:extent cx="5709285" cy="3427095"/>
            <wp:effectExtent l="19050" t="0" r="571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709285" cy="3427095"/>
                    </a:xfrm>
                    <a:prstGeom prst="rect">
                      <a:avLst/>
                    </a:prstGeom>
                    <a:noFill/>
                    <a:ln w="9525">
                      <a:noFill/>
                      <a:miter lim="800000"/>
                      <a:headEnd/>
                      <a:tailEnd/>
                    </a:ln>
                  </pic:spPr>
                </pic:pic>
              </a:graphicData>
            </a:graphic>
          </wp:inline>
        </w:drawing>
      </w:r>
      <w:r w:rsidR="00E22274" w:rsidRPr="00D90D85">
        <w:rPr>
          <w:rFonts w:asciiTheme="minorHAnsi" w:hAnsiTheme="minorHAnsi" w:cs="Arial"/>
          <w:sz w:val="20"/>
          <w:szCs w:val="20"/>
        </w:rPr>
        <w:t xml:space="preserve">  </w:t>
      </w:r>
    </w:p>
    <w:p w:rsidR="003B1849" w:rsidRPr="00D90D85" w:rsidRDefault="00733178">
      <w:pPr>
        <w:rPr>
          <w:rFonts w:asciiTheme="minorHAnsi" w:hAnsiTheme="minorHAnsi" w:cs="Arial"/>
          <w:sz w:val="20"/>
          <w:szCs w:val="20"/>
        </w:rPr>
      </w:pPr>
      <w:r w:rsidRPr="00D90D85">
        <w:rPr>
          <w:rFonts w:asciiTheme="minorHAnsi" w:hAnsiTheme="minorHAnsi" w:cs="Arial"/>
          <w:sz w:val="20"/>
          <w:szCs w:val="20"/>
        </w:rPr>
        <w:t>The combination supply and demand projections, then, allow for average wholesale pork prices that increase seasonally during the second quarter, but flatten out through the summer—as opposed to last year’s late summer and fall increase:</w:t>
      </w:r>
    </w:p>
    <w:p w:rsidR="003B1849" w:rsidRPr="00D90D85" w:rsidRDefault="003B1849">
      <w:pPr>
        <w:rPr>
          <w:rFonts w:asciiTheme="minorHAnsi" w:hAnsiTheme="minorHAnsi" w:cs="Arial"/>
          <w:sz w:val="20"/>
          <w:szCs w:val="20"/>
        </w:rPr>
      </w:pPr>
    </w:p>
    <w:p w:rsidR="003B1849" w:rsidRPr="00D90D85" w:rsidRDefault="00F13BCE">
      <w:pPr>
        <w:rPr>
          <w:rFonts w:asciiTheme="minorHAnsi" w:hAnsiTheme="minorHAnsi" w:cs="Arial"/>
          <w:sz w:val="20"/>
          <w:szCs w:val="20"/>
        </w:rPr>
      </w:pPr>
      <w:r w:rsidRPr="00D90D85">
        <w:rPr>
          <w:rFonts w:asciiTheme="minorHAnsi" w:hAnsiTheme="minorHAnsi" w:cs="Arial"/>
          <w:noProof/>
          <w:sz w:val="20"/>
          <w:szCs w:val="20"/>
        </w:rPr>
        <w:drawing>
          <wp:inline distT="0" distB="0" distL="0" distR="0">
            <wp:extent cx="5701030" cy="342709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701030" cy="3427095"/>
                    </a:xfrm>
                    <a:prstGeom prst="rect">
                      <a:avLst/>
                    </a:prstGeom>
                    <a:noFill/>
                    <a:ln w="9525">
                      <a:noFill/>
                      <a:miter lim="800000"/>
                      <a:headEnd/>
                      <a:tailEnd/>
                    </a:ln>
                  </pic:spPr>
                </pic:pic>
              </a:graphicData>
            </a:graphic>
          </wp:inline>
        </w:drawing>
      </w:r>
    </w:p>
    <w:p w:rsidR="003B1849" w:rsidRPr="00D90D85" w:rsidRDefault="003B1849">
      <w:pPr>
        <w:rPr>
          <w:rFonts w:asciiTheme="minorHAnsi" w:hAnsiTheme="minorHAnsi" w:cs="Arial"/>
          <w:sz w:val="20"/>
          <w:szCs w:val="20"/>
        </w:rPr>
      </w:pPr>
    </w:p>
    <w:p w:rsidR="00544E7E" w:rsidRPr="00D90D85" w:rsidRDefault="00B745D9">
      <w:pPr>
        <w:rPr>
          <w:rFonts w:asciiTheme="minorHAnsi" w:hAnsiTheme="minorHAnsi" w:cs="Arial"/>
          <w:sz w:val="20"/>
          <w:szCs w:val="20"/>
        </w:rPr>
      </w:pPr>
      <w:r w:rsidRPr="00D90D85">
        <w:rPr>
          <w:rFonts w:asciiTheme="minorHAnsi" w:hAnsiTheme="minorHAnsi" w:cs="Arial"/>
          <w:b/>
          <w:sz w:val="20"/>
          <w:szCs w:val="20"/>
        </w:rPr>
        <w:t>Rarely has there been such a bullish “alignment of the stars” as exists in the chicken market.</w:t>
      </w:r>
      <w:r w:rsidR="00FD4A01" w:rsidRPr="00D90D85">
        <w:rPr>
          <w:rFonts w:asciiTheme="minorHAnsi" w:hAnsiTheme="minorHAnsi" w:cs="Arial"/>
          <w:sz w:val="20"/>
          <w:szCs w:val="20"/>
        </w:rPr>
        <w:t xml:space="preserve">  Production has been cut back rather severely</w:t>
      </w:r>
      <w:r w:rsidR="004A1199" w:rsidRPr="00D90D85">
        <w:rPr>
          <w:rFonts w:asciiTheme="minorHAnsi" w:hAnsiTheme="minorHAnsi" w:cs="Arial"/>
          <w:sz w:val="20"/>
          <w:szCs w:val="20"/>
        </w:rPr>
        <w:t xml:space="preserve">; freezer stocks have been drawn down; and </w:t>
      </w:r>
      <w:r w:rsidR="00FD4A01" w:rsidRPr="00D90D85">
        <w:rPr>
          <w:rFonts w:asciiTheme="minorHAnsi" w:hAnsiTheme="minorHAnsi" w:cs="Arial"/>
          <w:sz w:val="20"/>
          <w:szCs w:val="20"/>
        </w:rPr>
        <w:t>wholesale chicken prices are cheap in relation to all competing proteins, just as we enter the season of typically strongest demand and greatest weather-</w:t>
      </w:r>
      <w:r w:rsidR="00FD4A01" w:rsidRPr="00D90D85">
        <w:rPr>
          <w:rFonts w:asciiTheme="minorHAnsi" w:hAnsiTheme="minorHAnsi" w:cs="Arial"/>
          <w:sz w:val="20"/>
          <w:szCs w:val="20"/>
        </w:rPr>
        <w:lastRenderedPageBreak/>
        <w:t xml:space="preserve">related risk.  </w:t>
      </w:r>
      <w:r w:rsidR="00316B83" w:rsidRPr="00D90D85">
        <w:rPr>
          <w:rFonts w:asciiTheme="minorHAnsi" w:hAnsiTheme="minorHAnsi" w:cs="Arial"/>
          <w:sz w:val="20"/>
          <w:szCs w:val="20"/>
        </w:rPr>
        <w:t>All of these factors insinuate that chicken prices, boneless-skinless chicken breast prices in particular, are poised to launch, right? A major factor missing here is the fact that consumer demand for b/s chicken breasts is simply not, and hasn’t over the last couple years, inc</w:t>
      </w:r>
      <w:r w:rsidR="0032008A">
        <w:rPr>
          <w:rFonts w:asciiTheme="minorHAnsi" w:hAnsiTheme="minorHAnsi" w:cs="Arial"/>
          <w:sz w:val="20"/>
          <w:szCs w:val="20"/>
        </w:rPr>
        <w:t>reased</w:t>
      </w:r>
      <w:r w:rsidR="0079342B" w:rsidRPr="00D90D85">
        <w:rPr>
          <w:rFonts w:asciiTheme="minorHAnsi" w:hAnsiTheme="minorHAnsi" w:cs="Arial"/>
          <w:sz w:val="20"/>
          <w:szCs w:val="20"/>
        </w:rPr>
        <w:t xml:space="preserve"> by </w:t>
      </w:r>
      <w:r w:rsidR="0032008A">
        <w:rPr>
          <w:rFonts w:asciiTheme="minorHAnsi" w:hAnsiTheme="minorHAnsi" w:cs="Arial"/>
          <w:sz w:val="20"/>
          <w:szCs w:val="20"/>
        </w:rPr>
        <w:t>th</w:t>
      </w:r>
      <w:r w:rsidR="0079342B" w:rsidRPr="00D90D85">
        <w:rPr>
          <w:rFonts w:asciiTheme="minorHAnsi" w:hAnsiTheme="minorHAnsi" w:cs="Arial"/>
          <w:sz w:val="20"/>
          <w:szCs w:val="20"/>
        </w:rPr>
        <w:t>e expected degree. Consumer’s, and we can only speculate on the reasoning, have increasingly turned their attention towards darker meats. In particular, b/s thighs are a direct substitute in many cases, and price ratios to b/s breast meat have noticeably trended higher in recent years</w:t>
      </w:r>
      <w:r w:rsidR="0032008A">
        <w:rPr>
          <w:rFonts w:asciiTheme="minorHAnsi" w:hAnsiTheme="minorHAnsi" w:cs="Arial"/>
          <w:sz w:val="20"/>
          <w:szCs w:val="20"/>
        </w:rPr>
        <w:t>, especially given the increase in chicken sausage sales</w:t>
      </w:r>
      <w:r w:rsidR="0079342B" w:rsidRPr="00D90D85">
        <w:rPr>
          <w:rFonts w:asciiTheme="minorHAnsi" w:hAnsiTheme="minorHAnsi" w:cs="Arial"/>
          <w:sz w:val="20"/>
          <w:szCs w:val="20"/>
        </w:rPr>
        <w:t xml:space="preserve">. </w:t>
      </w:r>
      <w:r w:rsidR="00B95440" w:rsidRPr="00D90D85">
        <w:rPr>
          <w:rFonts w:asciiTheme="minorHAnsi" w:hAnsiTheme="minorHAnsi" w:cs="Arial"/>
          <w:sz w:val="20"/>
          <w:szCs w:val="20"/>
        </w:rPr>
        <w:t xml:space="preserve">Thus, while we suspect breast meat prices will go up for the grilling season, we suspect that those expecting a massive turnaround are going to be disappointed. </w:t>
      </w:r>
      <w:r w:rsidR="0079342B" w:rsidRPr="00D90D85">
        <w:rPr>
          <w:rFonts w:asciiTheme="minorHAnsi" w:hAnsiTheme="minorHAnsi" w:cs="Arial"/>
          <w:sz w:val="20"/>
          <w:szCs w:val="20"/>
        </w:rPr>
        <w:t xml:space="preserve">  </w:t>
      </w:r>
    </w:p>
    <w:p w:rsidR="00544E7E" w:rsidRPr="00D90D85" w:rsidRDefault="00544E7E">
      <w:pPr>
        <w:rPr>
          <w:rFonts w:asciiTheme="minorHAnsi" w:hAnsiTheme="minorHAnsi" w:cs="Arial"/>
          <w:sz w:val="20"/>
          <w:szCs w:val="20"/>
        </w:rPr>
      </w:pPr>
    </w:p>
    <w:p w:rsidR="00BA3C3C" w:rsidRPr="00D90D85" w:rsidRDefault="002F6413">
      <w:pPr>
        <w:rPr>
          <w:rFonts w:asciiTheme="minorHAnsi" w:hAnsiTheme="minorHAnsi" w:cs="Arial"/>
          <w:sz w:val="20"/>
          <w:szCs w:val="20"/>
        </w:rPr>
      </w:pPr>
      <w:r w:rsidRPr="00D90D85">
        <w:rPr>
          <w:rFonts w:asciiTheme="minorHAnsi" w:hAnsiTheme="minorHAnsi" w:cs="Arial"/>
          <w:sz w:val="20"/>
          <w:szCs w:val="20"/>
        </w:rPr>
        <w:t xml:space="preserve">It is widely known that the major chicken processors have </w:t>
      </w:r>
      <w:r w:rsidR="00544E7E" w:rsidRPr="00D90D85">
        <w:rPr>
          <w:rFonts w:asciiTheme="minorHAnsi" w:hAnsiTheme="minorHAnsi" w:cs="Arial"/>
          <w:sz w:val="20"/>
          <w:szCs w:val="20"/>
        </w:rPr>
        <w:t>suffered considerabl</w:t>
      </w:r>
      <w:r w:rsidR="00CF709F" w:rsidRPr="00D90D85">
        <w:rPr>
          <w:rFonts w:asciiTheme="minorHAnsi" w:hAnsiTheme="minorHAnsi" w:cs="Arial"/>
          <w:sz w:val="20"/>
          <w:szCs w:val="20"/>
        </w:rPr>
        <w:t xml:space="preserve">y less-than-favorable results </w:t>
      </w:r>
      <w:r w:rsidR="00685BA4" w:rsidRPr="00D90D85">
        <w:rPr>
          <w:rFonts w:asciiTheme="minorHAnsi" w:hAnsiTheme="minorHAnsi" w:cs="Arial"/>
          <w:sz w:val="20"/>
          <w:szCs w:val="20"/>
        </w:rPr>
        <w:t xml:space="preserve">over the past year (or longer), and the publicly-traded companies among them have </w:t>
      </w:r>
      <w:r w:rsidRPr="00D90D85">
        <w:rPr>
          <w:rFonts w:asciiTheme="minorHAnsi" w:hAnsiTheme="minorHAnsi" w:cs="Arial"/>
          <w:sz w:val="20"/>
          <w:szCs w:val="20"/>
        </w:rPr>
        <w:t xml:space="preserve">had a hard time </w:t>
      </w:r>
      <w:r w:rsidR="003250F7" w:rsidRPr="00D90D85">
        <w:rPr>
          <w:rFonts w:asciiTheme="minorHAnsi" w:hAnsiTheme="minorHAnsi" w:cs="Arial"/>
          <w:sz w:val="20"/>
          <w:szCs w:val="20"/>
        </w:rPr>
        <w:t xml:space="preserve">prescribing to shareholders </w:t>
      </w:r>
      <w:r w:rsidR="00685BA4" w:rsidRPr="00D90D85">
        <w:rPr>
          <w:rFonts w:asciiTheme="minorHAnsi" w:hAnsiTheme="minorHAnsi" w:cs="Arial"/>
          <w:sz w:val="20"/>
          <w:szCs w:val="20"/>
        </w:rPr>
        <w:t xml:space="preserve">how they are going to </w:t>
      </w:r>
      <w:r w:rsidR="00CF709F" w:rsidRPr="00D90D85">
        <w:rPr>
          <w:rFonts w:asciiTheme="minorHAnsi" w:hAnsiTheme="minorHAnsi" w:cs="Arial"/>
          <w:sz w:val="20"/>
          <w:szCs w:val="20"/>
        </w:rPr>
        <w:t>“right the ship”.</w:t>
      </w:r>
      <w:r w:rsidR="0043505D" w:rsidRPr="00D90D85">
        <w:rPr>
          <w:rFonts w:asciiTheme="minorHAnsi" w:hAnsiTheme="minorHAnsi" w:cs="Arial"/>
          <w:sz w:val="20"/>
          <w:szCs w:val="20"/>
        </w:rPr>
        <w:t xml:space="preserve">  The natural response has been to cut production, and some cases, to </w:t>
      </w:r>
      <w:r w:rsidR="006F33CC" w:rsidRPr="00D90D85">
        <w:rPr>
          <w:rFonts w:asciiTheme="minorHAnsi" w:hAnsiTheme="minorHAnsi" w:cs="Arial"/>
          <w:sz w:val="20"/>
          <w:szCs w:val="20"/>
        </w:rPr>
        <w:t xml:space="preserve">consolidate </w:t>
      </w:r>
      <w:r w:rsidR="0043505D" w:rsidRPr="00D90D85">
        <w:rPr>
          <w:rFonts w:asciiTheme="minorHAnsi" w:hAnsiTheme="minorHAnsi" w:cs="Arial"/>
          <w:sz w:val="20"/>
          <w:szCs w:val="20"/>
        </w:rPr>
        <w:t>production capacity.</w:t>
      </w:r>
      <w:r w:rsidR="006F33CC" w:rsidRPr="00D90D85">
        <w:rPr>
          <w:rFonts w:asciiTheme="minorHAnsi" w:hAnsiTheme="minorHAnsi" w:cs="Arial"/>
          <w:sz w:val="20"/>
          <w:szCs w:val="20"/>
        </w:rPr>
        <w:t xml:space="preserve">  </w:t>
      </w:r>
      <w:r w:rsidR="00BA3C3C" w:rsidRPr="00D90D85">
        <w:rPr>
          <w:rFonts w:asciiTheme="minorHAnsi" w:hAnsiTheme="minorHAnsi" w:cs="Arial"/>
          <w:sz w:val="20"/>
          <w:szCs w:val="20"/>
        </w:rPr>
        <w:t>The net result has been a distinct and consistent reduction in egg sets/poult placements, on the order of 5-7%, that has persisted since last summer:</w:t>
      </w:r>
    </w:p>
    <w:p w:rsidR="00BA3C3C" w:rsidRPr="00D90D85" w:rsidRDefault="00BA3C3C">
      <w:pPr>
        <w:rPr>
          <w:rFonts w:asciiTheme="minorHAnsi" w:hAnsiTheme="minorHAnsi" w:cs="Arial"/>
          <w:sz w:val="20"/>
          <w:szCs w:val="20"/>
        </w:rPr>
      </w:pPr>
    </w:p>
    <w:p w:rsidR="00D93F57" w:rsidRPr="00D90D85" w:rsidRDefault="00F13BCE">
      <w:pPr>
        <w:rPr>
          <w:rFonts w:asciiTheme="minorHAnsi" w:hAnsiTheme="minorHAnsi" w:cs="Arial"/>
          <w:sz w:val="20"/>
          <w:szCs w:val="20"/>
        </w:rPr>
      </w:pPr>
      <w:r w:rsidRPr="00D90D85">
        <w:rPr>
          <w:rFonts w:asciiTheme="minorHAnsi" w:hAnsiTheme="minorHAnsi" w:cs="Arial"/>
          <w:noProof/>
          <w:sz w:val="20"/>
          <w:szCs w:val="20"/>
        </w:rPr>
        <w:drawing>
          <wp:inline distT="0" distB="0" distL="0" distR="0">
            <wp:extent cx="5534025" cy="3427095"/>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534025" cy="3427095"/>
                    </a:xfrm>
                    <a:prstGeom prst="rect">
                      <a:avLst/>
                    </a:prstGeom>
                    <a:noFill/>
                    <a:ln w="9525">
                      <a:noFill/>
                      <a:miter lim="800000"/>
                      <a:headEnd/>
                      <a:tailEnd/>
                    </a:ln>
                  </pic:spPr>
                </pic:pic>
              </a:graphicData>
            </a:graphic>
          </wp:inline>
        </w:drawing>
      </w:r>
      <w:r w:rsidR="0043505D" w:rsidRPr="00D90D85">
        <w:rPr>
          <w:rFonts w:asciiTheme="minorHAnsi" w:hAnsiTheme="minorHAnsi" w:cs="Arial"/>
          <w:sz w:val="20"/>
          <w:szCs w:val="20"/>
        </w:rPr>
        <w:t xml:space="preserve">  </w:t>
      </w:r>
      <w:r w:rsidR="00CF709F" w:rsidRPr="00D90D85">
        <w:rPr>
          <w:rFonts w:asciiTheme="minorHAnsi" w:hAnsiTheme="minorHAnsi" w:cs="Arial"/>
          <w:sz w:val="20"/>
          <w:szCs w:val="20"/>
        </w:rPr>
        <w:t xml:space="preserve">  </w:t>
      </w:r>
      <w:r w:rsidR="00685BA4" w:rsidRPr="00D90D85">
        <w:rPr>
          <w:rFonts w:asciiTheme="minorHAnsi" w:hAnsiTheme="minorHAnsi" w:cs="Arial"/>
          <w:sz w:val="20"/>
          <w:szCs w:val="20"/>
        </w:rPr>
        <w:t xml:space="preserve">  </w:t>
      </w:r>
      <w:r w:rsidR="00854045" w:rsidRPr="00D90D85">
        <w:rPr>
          <w:rFonts w:asciiTheme="minorHAnsi" w:hAnsiTheme="minorHAnsi" w:cs="Arial"/>
          <w:sz w:val="20"/>
          <w:szCs w:val="20"/>
        </w:rPr>
        <w:t xml:space="preserve">  </w:t>
      </w:r>
    </w:p>
    <w:p w:rsidR="00854045" w:rsidRPr="00D90D85" w:rsidRDefault="0032008A">
      <w:pPr>
        <w:rPr>
          <w:rFonts w:asciiTheme="minorHAnsi" w:hAnsiTheme="minorHAnsi" w:cs="Arial"/>
          <w:sz w:val="20"/>
          <w:szCs w:val="20"/>
        </w:rPr>
      </w:pPr>
      <w:r>
        <w:rPr>
          <w:rFonts w:asciiTheme="minorHAnsi" w:hAnsiTheme="minorHAnsi" w:cs="Arial"/>
          <w:sz w:val="20"/>
          <w:szCs w:val="20"/>
        </w:rPr>
        <w:t xml:space="preserve">Year-to-date cutbacks in egg sets and placements equates to approximately 7 million less birds available each week.  </w:t>
      </w:r>
      <w:r w:rsidR="003F0406" w:rsidRPr="00D90D85">
        <w:rPr>
          <w:rFonts w:asciiTheme="minorHAnsi" w:hAnsiTheme="minorHAnsi" w:cs="Arial"/>
          <w:sz w:val="20"/>
          <w:szCs w:val="20"/>
        </w:rPr>
        <w:t xml:space="preserve">After accounting for ever-heavier average bird weights, actual chicken production (in terms of total pounds) has been running about 4.5% below a year earlier so far in 2012.  </w:t>
      </w:r>
    </w:p>
    <w:p w:rsidR="00733178" w:rsidRPr="00D90D85" w:rsidRDefault="00733178">
      <w:pPr>
        <w:rPr>
          <w:rFonts w:asciiTheme="minorHAnsi" w:hAnsiTheme="minorHAnsi" w:cs="Arial"/>
          <w:sz w:val="20"/>
          <w:szCs w:val="20"/>
        </w:rPr>
      </w:pPr>
    </w:p>
    <w:p w:rsidR="00972C03" w:rsidRPr="00D90D85" w:rsidRDefault="00972C03">
      <w:pPr>
        <w:rPr>
          <w:rFonts w:asciiTheme="minorHAnsi" w:hAnsiTheme="minorHAnsi" w:cs="Arial"/>
          <w:sz w:val="20"/>
          <w:szCs w:val="20"/>
        </w:rPr>
      </w:pPr>
      <w:r w:rsidRPr="00D90D85">
        <w:rPr>
          <w:rFonts w:asciiTheme="minorHAnsi" w:hAnsiTheme="minorHAnsi" w:cs="Arial"/>
          <w:sz w:val="20"/>
          <w:szCs w:val="20"/>
        </w:rPr>
        <w:t xml:space="preserve">It is no secret that demand for, and prices of chicken breast meat typically </w:t>
      </w:r>
      <w:r w:rsidR="00935BC5" w:rsidRPr="00D90D85">
        <w:rPr>
          <w:rFonts w:asciiTheme="minorHAnsi" w:hAnsiTheme="minorHAnsi" w:cs="Arial"/>
          <w:sz w:val="20"/>
          <w:szCs w:val="20"/>
        </w:rPr>
        <w:t>strengthen at this time of year.  On average over the past 15 years, chicken breast prices have increase</w:t>
      </w:r>
      <w:r w:rsidR="003136B0" w:rsidRPr="00D90D85">
        <w:rPr>
          <w:rFonts w:asciiTheme="minorHAnsi" w:hAnsiTheme="minorHAnsi" w:cs="Arial"/>
          <w:sz w:val="20"/>
          <w:szCs w:val="20"/>
        </w:rPr>
        <w:t>d</w:t>
      </w:r>
      <w:r w:rsidR="00935BC5" w:rsidRPr="00D90D85">
        <w:rPr>
          <w:rFonts w:asciiTheme="minorHAnsi" w:hAnsiTheme="minorHAnsi" w:cs="Arial"/>
          <w:sz w:val="20"/>
          <w:szCs w:val="20"/>
        </w:rPr>
        <w:t xml:space="preserve"> by 7% from March to May and by more than 9% from March to August. </w:t>
      </w:r>
      <w:r w:rsidR="00D655BE" w:rsidRPr="00D90D85">
        <w:rPr>
          <w:rFonts w:asciiTheme="minorHAnsi" w:hAnsiTheme="minorHAnsi" w:cs="Arial"/>
          <w:sz w:val="20"/>
          <w:szCs w:val="20"/>
        </w:rPr>
        <w:t>Given the supply factors discussed above, it would be logical to suggest that prices would increase to a more substantial degree. However, we doubt that reduced consumer demand is going to return overnight, and suspect that prices would do well to simply repeat the average performance over the next couple months.</w:t>
      </w:r>
      <w:r w:rsidR="003F56FC" w:rsidRPr="00D90D85">
        <w:rPr>
          <w:rFonts w:asciiTheme="minorHAnsi" w:hAnsiTheme="minorHAnsi" w:cs="Arial"/>
          <w:sz w:val="20"/>
          <w:szCs w:val="20"/>
        </w:rPr>
        <w:t xml:space="preserve"> While we are bullish for chicken prices as a whole, we suspect it will be the darker meats (and wings for that matter) that w</w:t>
      </w:r>
      <w:r w:rsidR="006C10F8">
        <w:rPr>
          <w:rFonts w:asciiTheme="minorHAnsi" w:hAnsiTheme="minorHAnsi" w:cs="Arial"/>
          <w:sz w:val="20"/>
          <w:szCs w:val="20"/>
        </w:rPr>
        <w:t>ill perform exceptionally well.  We had a comparable reduction in egg sets during 2009 and wholesale breast meat prices increased 40% at their summer high in July/August 2010.  Given a similar price response in 2012, breast prices could measure into the mid-$1.70’s during summer peak.</w:t>
      </w:r>
    </w:p>
    <w:p w:rsidR="00935BC5" w:rsidRPr="00D90D85" w:rsidRDefault="00935BC5">
      <w:pPr>
        <w:rPr>
          <w:rFonts w:asciiTheme="minorHAnsi" w:hAnsiTheme="minorHAnsi" w:cs="Arial"/>
          <w:sz w:val="20"/>
          <w:szCs w:val="20"/>
        </w:rPr>
      </w:pPr>
    </w:p>
    <w:p w:rsidR="00562810" w:rsidRDefault="00542D12">
      <w:pPr>
        <w:rPr>
          <w:rFonts w:asciiTheme="minorHAnsi" w:hAnsiTheme="minorHAnsi" w:cs="Arial"/>
          <w:sz w:val="20"/>
          <w:szCs w:val="20"/>
        </w:rPr>
      </w:pPr>
      <w:r w:rsidRPr="00D90D85">
        <w:rPr>
          <w:rFonts w:asciiTheme="minorHAnsi" w:hAnsiTheme="minorHAnsi" w:cs="Arial"/>
          <w:sz w:val="20"/>
          <w:szCs w:val="20"/>
        </w:rPr>
        <w:t xml:space="preserve">Wing prices jumped to </w:t>
      </w:r>
      <w:r w:rsidR="002C240B">
        <w:rPr>
          <w:rFonts w:asciiTheme="minorHAnsi" w:hAnsiTheme="minorHAnsi" w:cs="Arial"/>
          <w:sz w:val="20"/>
          <w:szCs w:val="20"/>
        </w:rPr>
        <w:t xml:space="preserve">new </w:t>
      </w:r>
      <w:r w:rsidRPr="00D90D85">
        <w:rPr>
          <w:rFonts w:asciiTheme="minorHAnsi" w:hAnsiTheme="minorHAnsi" w:cs="Arial"/>
          <w:sz w:val="20"/>
          <w:szCs w:val="20"/>
        </w:rPr>
        <w:t xml:space="preserve">record highs </w:t>
      </w:r>
      <w:r w:rsidR="002C240B">
        <w:rPr>
          <w:rFonts w:asciiTheme="minorHAnsi" w:hAnsiTheme="minorHAnsi" w:cs="Arial"/>
          <w:sz w:val="20"/>
          <w:szCs w:val="20"/>
        </w:rPr>
        <w:t>in January and advanced further to $1.88/lb in March</w:t>
      </w:r>
      <w:r w:rsidRPr="00D90D85">
        <w:rPr>
          <w:rFonts w:asciiTheme="minorHAnsi" w:hAnsiTheme="minorHAnsi" w:cs="Arial"/>
          <w:sz w:val="20"/>
          <w:szCs w:val="20"/>
        </w:rPr>
        <w:t xml:space="preserve">, and subsequent seasonal declines have been minimal up to this point. You would be hard pressed to find an item that has </w:t>
      </w:r>
      <w:r w:rsidRPr="00D90D85">
        <w:rPr>
          <w:rFonts w:asciiTheme="minorHAnsi" w:hAnsiTheme="minorHAnsi" w:cs="Arial"/>
          <w:sz w:val="20"/>
          <w:szCs w:val="20"/>
        </w:rPr>
        <w:lastRenderedPageBreak/>
        <w:t xml:space="preserve">benefited more from reduced broiler slaughter than chicken wings. After all, while birds have been bred for increased breast meat over the years, they still have only two wings. </w:t>
      </w:r>
      <w:r w:rsidR="005472B3" w:rsidRPr="00D90D85">
        <w:rPr>
          <w:rFonts w:asciiTheme="minorHAnsi" w:hAnsiTheme="minorHAnsi" w:cs="Arial"/>
          <w:sz w:val="20"/>
          <w:szCs w:val="20"/>
        </w:rPr>
        <w:t xml:space="preserve">Supply reductions have certainly been a major factor in strong running prices through Q1 of 2012. However, demand has jumped significantly as well. It is important to remember that wing prices were exceptionally weak in 2011. Thus, in response, many food service institutions planned wing featured promotions in 2012. </w:t>
      </w:r>
      <w:r w:rsidR="00295E83" w:rsidRPr="00D90D85">
        <w:rPr>
          <w:rFonts w:asciiTheme="minorHAnsi" w:hAnsiTheme="minorHAnsi" w:cs="Arial"/>
          <w:sz w:val="20"/>
          <w:szCs w:val="20"/>
        </w:rPr>
        <w:t>This will keep demand artificially high over the short term despite the record high prices</w:t>
      </w:r>
      <w:r w:rsidR="00E654D8" w:rsidRPr="00D90D85">
        <w:rPr>
          <w:rFonts w:asciiTheme="minorHAnsi" w:hAnsiTheme="minorHAnsi" w:cs="Arial"/>
          <w:sz w:val="20"/>
          <w:szCs w:val="20"/>
        </w:rPr>
        <w:t xml:space="preserve"> currently</w:t>
      </w:r>
      <w:r w:rsidR="00295E83" w:rsidRPr="00D90D85">
        <w:rPr>
          <w:rFonts w:asciiTheme="minorHAnsi" w:hAnsiTheme="minorHAnsi" w:cs="Arial"/>
          <w:sz w:val="20"/>
          <w:szCs w:val="20"/>
        </w:rPr>
        <w:t xml:space="preserve"> characterizing the market. </w:t>
      </w:r>
      <w:r w:rsidR="005476EB" w:rsidRPr="00D90D85">
        <w:rPr>
          <w:rFonts w:asciiTheme="minorHAnsi" w:hAnsiTheme="minorHAnsi" w:cs="Arial"/>
          <w:sz w:val="20"/>
          <w:szCs w:val="20"/>
        </w:rPr>
        <w:t>As we progress into the 2</w:t>
      </w:r>
      <w:r w:rsidR="005476EB" w:rsidRPr="00D90D85">
        <w:rPr>
          <w:rFonts w:asciiTheme="minorHAnsi" w:hAnsiTheme="minorHAnsi" w:cs="Arial"/>
          <w:sz w:val="20"/>
          <w:szCs w:val="20"/>
          <w:vertAlign w:val="superscript"/>
        </w:rPr>
        <w:t>nd</w:t>
      </w:r>
      <w:r w:rsidR="005476EB" w:rsidRPr="00D90D85">
        <w:rPr>
          <w:rFonts w:asciiTheme="minorHAnsi" w:hAnsiTheme="minorHAnsi" w:cs="Arial"/>
          <w:sz w:val="20"/>
          <w:szCs w:val="20"/>
        </w:rPr>
        <w:t xml:space="preserve"> half of the year, we suspect promotional activity will be reduced and prices will fall</w:t>
      </w:r>
      <w:r w:rsidR="002C240B">
        <w:rPr>
          <w:rFonts w:asciiTheme="minorHAnsi" w:hAnsiTheme="minorHAnsi" w:cs="Arial"/>
          <w:sz w:val="20"/>
          <w:szCs w:val="20"/>
        </w:rPr>
        <w:t xml:space="preserve"> as replacement costs will be significantly higher in most cases.  The market experienced the same phenomenon in 2010, but </w:t>
      </w:r>
      <w:r w:rsidR="00394500">
        <w:rPr>
          <w:rFonts w:asciiTheme="minorHAnsi" w:hAnsiTheme="minorHAnsi" w:cs="Arial"/>
          <w:sz w:val="20"/>
          <w:szCs w:val="20"/>
        </w:rPr>
        <w:t xml:space="preserve">wholesale wing </w:t>
      </w:r>
      <w:r w:rsidR="002C240B">
        <w:rPr>
          <w:rFonts w:asciiTheme="minorHAnsi" w:hAnsiTheme="minorHAnsi" w:cs="Arial"/>
          <w:sz w:val="20"/>
          <w:szCs w:val="20"/>
        </w:rPr>
        <w:t>price</w:t>
      </w:r>
      <w:r w:rsidR="00394500">
        <w:rPr>
          <w:rFonts w:asciiTheme="minorHAnsi" w:hAnsiTheme="minorHAnsi" w:cs="Arial"/>
          <w:sz w:val="20"/>
          <w:szCs w:val="20"/>
        </w:rPr>
        <w:t>s corrected</w:t>
      </w:r>
      <w:r w:rsidR="00F81EF7">
        <w:rPr>
          <w:rFonts w:asciiTheme="minorHAnsi" w:hAnsiTheme="minorHAnsi" w:cs="Arial"/>
          <w:sz w:val="20"/>
          <w:szCs w:val="20"/>
        </w:rPr>
        <w:t xml:space="preserve"> much </w:t>
      </w:r>
      <w:r w:rsidR="00394500">
        <w:rPr>
          <w:rFonts w:asciiTheme="minorHAnsi" w:hAnsiTheme="minorHAnsi" w:cs="Arial"/>
          <w:sz w:val="20"/>
          <w:szCs w:val="20"/>
        </w:rPr>
        <w:t xml:space="preserve">quicker </w:t>
      </w:r>
      <w:r w:rsidR="00F81EF7">
        <w:rPr>
          <w:rFonts w:asciiTheme="minorHAnsi" w:hAnsiTheme="minorHAnsi" w:cs="Arial"/>
          <w:sz w:val="20"/>
          <w:szCs w:val="20"/>
        </w:rPr>
        <w:t xml:space="preserve">– </w:t>
      </w:r>
      <w:r w:rsidR="00394500">
        <w:rPr>
          <w:rFonts w:asciiTheme="minorHAnsi" w:hAnsiTheme="minorHAnsi" w:cs="Arial"/>
          <w:sz w:val="20"/>
          <w:szCs w:val="20"/>
        </w:rPr>
        <w:t>15% within two months and 35% w</w:t>
      </w:r>
      <w:r w:rsidR="00F81EF7">
        <w:rPr>
          <w:rFonts w:asciiTheme="minorHAnsi" w:hAnsiTheme="minorHAnsi" w:cs="Arial"/>
          <w:sz w:val="20"/>
          <w:szCs w:val="20"/>
        </w:rPr>
        <w:t>ithin 6 months</w:t>
      </w:r>
      <w:r w:rsidR="00394500">
        <w:rPr>
          <w:rFonts w:asciiTheme="minorHAnsi" w:hAnsiTheme="minorHAnsi" w:cs="Arial"/>
          <w:sz w:val="20"/>
          <w:szCs w:val="20"/>
        </w:rPr>
        <w:t>.</w:t>
      </w:r>
      <w:r w:rsidR="00F81EF7">
        <w:rPr>
          <w:rFonts w:asciiTheme="minorHAnsi" w:hAnsiTheme="minorHAnsi" w:cs="Arial"/>
          <w:sz w:val="20"/>
          <w:szCs w:val="20"/>
        </w:rPr>
        <w:t xml:space="preserve">  </w:t>
      </w:r>
      <w:r w:rsidR="002C240B">
        <w:rPr>
          <w:rFonts w:asciiTheme="minorHAnsi" w:hAnsiTheme="minorHAnsi" w:cs="Arial"/>
          <w:sz w:val="20"/>
          <w:szCs w:val="20"/>
        </w:rPr>
        <w:t>High prices have carried through the first quarter and only recently starting to show some we</w:t>
      </w:r>
      <w:r w:rsidR="00F81EF7">
        <w:rPr>
          <w:rFonts w:asciiTheme="minorHAnsi" w:hAnsiTheme="minorHAnsi" w:cs="Arial"/>
          <w:sz w:val="20"/>
          <w:szCs w:val="20"/>
        </w:rPr>
        <w:t>akness, but this year’s wing correction is not likely</w:t>
      </w:r>
      <w:r w:rsidR="002C240B">
        <w:rPr>
          <w:rFonts w:asciiTheme="minorHAnsi" w:hAnsiTheme="minorHAnsi" w:cs="Arial"/>
          <w:sz w:val="20"/>
          <w:szCs w:val="20"/>
        </w:rPr>
        <w:t xml:space="preserve"> </w:t>
      </w:r>
      <w:r w:rsidR="00F81EF7">
        <w:rPr>
          <w:rFonts w:asciiTheme="minorHAnsi" w:hAnsiTheme="minorHAnsi" w:cs="Arial"/>
          <w:sz w:val="20"/>
          <w:szCs w:val="20"/>
        </w:rPr>
        <w:t xml:space="preserve">to be a repeat of two years ago in large part because the industry has maintained control of production.  That being said, </w:t>
      </w:r>
      <w:r w:rsidR="00783E95">
        <w:rPr>
          <w:rFonts w:asciiTheme="minorHAnsi" w:hAnsiTheme="minorHAnsi" w:cs="Arial"/>
          <w:sz w:val="20"/>
          <w:szCs w:val="20"/>
        </w:rPr>
        <w:t xml:space="preserve">a reasonable downside target this year is in the 25%-30% range which is likely to come later than </w:t>
      </w:r>
      <w:r w:rsidR="00566D06">
        <w:rPr>
          <w:rFonts w:asciiTheme="minorHAnsi" w:hAnsiTheme="minorHAnsi" w:cs="Arial"/>
          <w:sz w:val="20"/>
          <w:szCs w:val="20"/>
        </w:rPr>
        <w:t>seasonal norm of June/July.</w:t>
      </w:r>
    </w:p>
    <w:p w:rsidR="00031B37" w:rsidRDefault="00031B37">
      <w:pPr>
        <w:rPr>
          <w:rFonts w:asciiTheme="minorHAnsi" w:hAnsiTheme="minorHAnsi" w:cs="Arial"/>
          <w:sz w:val="20"/>
          <w:szCs w:val="20"/>
        </w:rPr>
      </w:pPr>
    </w:p>
    <w:p w:rsidR="00031B37" w:rsidRDefault="00031B37">
      <w:pPr>
        <w:rPr>
          <w:rFonts w:asciiTheme="minorHAnsi" w:hAnsiTheme="minorHAnsi" w:cs="Arial"/>
          <w:sz w:val="20"/>
          <w:szCs w:val="20"/>
        </w:rPr>
      </w:pPr>
      <w:r>
        <w:rPr>
          <w:rFonts w:asciiTheme="minorHAnsi" w:hAnsiTheme="minorHAnsi" w:cs="Arial"/>
          <w:b/>
          <w:sz w:val="20"/>
          <w:szCs w:val="20"/>
        </w:rPr>
        <w:t>An early season buy</w:t>
      </w:r>
      <w:r w:rsidRPr="00031B37">
        <w:rPr>
          <w:rFonts w:asciiTheme="minorHAnsi" w:hAnsiTheme="minorHAnsi" w:cs="Arial"/>
          <w:b/>
          <w:sz w:val="20"/>
          <w:szCs w:val="20"/>
        </w:rPr>
        <w:t xml:space="preserve">ing </w:t>
      </w:r>
      <w:r>
        <w:rPr>
          <w:rFonts w:asciiTheme="minorHAnsi" w:hAnsiTheme="minorHAnsi" w:cs="Arial"/>
          <w:b/>
          <w:sz w:val="20"/>
          <w:szCs w:val="20"/>
        </w:rPr>
        <w:t>r</w:t>
      </w:r>
      <w:r w:rsidRPr="00031B37">
        <w:rPr>
          <w:rFonts w:asciiTheme="minorHAnsi" w:hAnsiTheme="minorHAnsi" w:cs="Arial"/>
          <w:b/>
          <w:sz w:val="20"/>
          <w:szCs w:val="20"/>
        </w:rPr>
        <w:t>ush and tight supplies have pushed frozen wh</w:t>
      </w:r>
      <w:r>
        <w:rPr>
          <w:rFonts w:asciiTheme="minorHAnsi" w:hAnsiTheme="minorHAnsi" w:cs="Arial"/>
          <w:b/>
          <w:sz w:val="20"/>
          <w:szCs w:val="20"/>
        </w:rPr>
        <w:t>ole turkeys to record high</w:t>
      </w:r>
      <w:r w:rsidR="00FD2C56">
        <w:rPr>
          <w:rFonts w:asciiTheme="minorHAnsi" w:hAnsiTheme="minorHAnsi" w:cs="Arial"/>
          <w:b/>
          <w:sz w:val="20"/>
          <w:szCs w:val="20"/>
        </w:rPr>
        <w:t xml:space="preserve">s for </w:t>
      </w:r>
      <w:r>
        <w:rPr>
          <w:rFonts w:asciiTheme="minorHAnsi" w:hAnsiTheme="minorHAnsi" w:cs="Arial"/>
          <w:b/>
          <w:sz w:val="20"/>
          <w:szCs w:val="20"/>
        </w:rPr>
        <w:t xml:space="preserve">each month of 2012. </w:t>
      </w:r>
      <w:r>
        <w:rPr>
          <w:rFonts w:asciiTheme="minorHAnsi" w:hAnsiTheme="minorHAnsi" w:cs="Arial"/>
          <w:sz w:val="20"/>
          <w:szCs w:val="20"/>
        </w:rPr>
        <w:t xml:space="preserve"> The turkey industry continues to have success in passing along higher production costs.  </w:t>
      </w:r>
      <w:r w:rsidR="0006747B">
        <w:rPr>
          <w:rFonts w:asciiTheme="minorHAnsi" w:hAnsiTheme="minorHAnsi" w:cs="Arial"/>
          <w:sz w:val="20"/>
          <w:szCs w:val="20"/>
        </w:rPr>
        <w:t>After new record high</w:t>
      </w:r>
      <w:r w:rsidR="00FC724C">
        <w:rPr>
          <w:rFonts w:asciiTheme="minorHAnsi" w:hAnsiTheme="minorHAnsi" w:cs="Arial"/>
          <w:sz w:val="20"/>
          <w:szCs w:val="20"/>
        </w:rPr>
        <w:t>s</w:t>
      </w:r>
      <w:r w:rsidR="0006747B">
        <w:rPr>
          <w:rFonts w:asciiTheme="minorHAnsi" w:hAnsiTheme="minorHAnsi" w:cs="Arial"/>
          <w:sz w:val="20"/>
          <w:szCs w:val="20"/>
        </w:rPr>
        <w:t xml:space="preserve"> in November and softening f</w:t>
      </w:r>
      <w:r>
        <w:rPr>
          <w:rFonts w:asciiTheme="minorHAnsi" w:hAnsiTheme="minorHAnsi" w:cs="Arial"/>
          <w:sz w:val="20"/>
          <w:szCs w:val="20"/>
        </w:rPr>
        <w:t xml:space="preserve">eed costs during </w:t>
      </w:r>
      <w:r w:rsidR="0006747B">
        <w:rPr>
          <w:rFonts w:asciiTheme="minorHAnsi" w:hAnsiTheme="minorHAnsi" w:cs="Arial"/>
          <w:sz w:val="20"/>
          <w:szCs w:val="20"/>
        </w:rPr>
        <w:t xml:space="preserve">the fourth quarter, one would have expected a greater seasonal decrease from the fall high.  However, strong demand in January restricted further price erosion.  </w:t>
      </w:r>
      <w:r w:rsidR="00373D0A">
        <w:rPr>
          <w:rFonts w:asciiTheme="minorHAnsi" w:hAnsiTheme="minorHAnsi" w:cs="Arial"/>
          <w:sz w:val="20"/>
          <w:szCs w:val="20"/>
        </w:rPr>
        <w:t>Given high prices to start the year and seasonal price appreciation, turkeys are likely to reach new record highs this November.</w:t>
      </w:r>
    </w:p>
    <w:p w:rsidR="00031B37" w:rsidRDefault="00031B37">
      <w:pPr>
        <w:rPr>
          <w:rFonts w:asciiTheme="minorHAnsi" w:hAnsiTheme="minorHAnsi" w:cs="Arial"/>
          <w:sz w:val="20"/>
          <w:szCs w:val="20"/>
        </w:rPr>
      </w:pPr>
    </w:p>
    <w:p w:rsidR="00461807" w:rsidRDefault="00461807">
      <w:pPr>
        <w:rPr>
          <w:rFonts w:asciiTheme="minorHAnsi" w:hAnsiTheme="minorHAnsi" w:cs="Arial"/>
          <w:sz w:val="20"/>
          <w:szCs w:val="20"/>
        </w:rPr>
      </w:pPr>
      <w:r>
        <w:rPr>
          <w:rFonts w:asciiTheme="minorHAnsi" w:hAnsiTheme="minorHAnsi" w:cs="Arial"/>
          <w:sz w:val="20"/>
          <w:szCs w:val="20"/>
        </w:rPr>
        <w:t>Feed prices have strengthened throughout the first quarter leaving growers to put more emphasis on marginal returns per bird.  A grower’s optimal size range is between 14 to 16 pounds.  As a result, the supply of larger toms, those greater than 24 pounds, has declined in recent years creating a premium the larger birds</w:t>
      </w:r>
      <w:r w:rsidR="000B022E">
        <w:rPr>
          <w:rFonts w:asciiTheme="minorHAnsi" w:hAnsiTheme="minorHAnsi" w:cs="Arial"/>
          <w:sz w:val="20"/>
          <w:szCs w:val="20"/>
        </w:rPr>
        <w:t xml:space="preserve"> – higher prices to ration demand</w:t>
      </w:r>
      <w:r>
        <w:rPr>
          <w:rFonts w:asciiTheme="minorHAnsi" w:hAnsiTheme="minorHAnsi" w:cs="Arial"/>
          <w:sz w:val="20"/>
          <w:szCs w:val="20"/>
        </w:rPr>
        <w:t xml:space="preserve">.  There were only limited time periods prior to 2010 when such a premium existed.  Year-to-date 2012, toms have averaged 8.6 cents per pound greater than smaller hens.  Based on limited history, </w:t>
      </w:r>
      <w:r w:rsidR="000B022E">
        <w:rPr>
          <w:rFonts w:asciiTheme="minorHAnsi" w:hAnsiTheme="minorHAnsi" w:cs="Arial"/>
          <w:sz w:val="20"/>
          <w:szCs w:val="20"/>
        </w:rPr>
        <w:t xml:space="preserve">we expect this </w:t>
      </w:r>
      <w:r>
        <w:rPr>
          <w:rFonts w:asciiTheme="minorHAnsi" w:hAnsiTheme="minorHAnsi" w:cs="Arial"/>
          <w:sz w:val="20"/>
          <w:szCs w:val="20"/>
        </w:rPr>
        <w:t>premium will remain</w:t>
      </w:r>
      <w:r w:rsidR="000B022E">
        <w:rPr>
          <w:rFonts w:asciiTheme="minorHAnsi" w:hAnsiTheme="minorHAnsi" w:cs="Arial"/>
          <w:sz w:val="20"/>
          <w:szCs w:val="20"/>
        </w:rPr>
        <w:t xml:space="preserve"> in the 5 to 7 cents range through July and likely decline to </w:t>
      </w:r>
      <w:r w:rsidR="00C4119F">
        <w:rPr>
          <w:rFonts w:asciiTheme="minorHAnsi" w:hAnsiTheme="minorHAnsi" w:cs="Arial"/>
          <w:sz w:val="20"/>
          <w:szCs w:val="20"/>
        </w:rPr>
        <w:t xml:space="preserve">the </w:t>
      </w:r>
      <w:r w:rsidR="000B022E">
        <w:rPr>
          <w:rFonts w:asciiTheme="minorHAnsi" w:hAnsiTheme="minorHAnsi" w:cs="Arial"/>
          <w:sz w:val="20"/>
          <w:szCs w:val="20"/>
        </w:rPr>
        <w:t>3 cent level by November.  Small hens are also cost prohibitive to the grower and despite this fact, small hens are not trading at a premium.</w:t>
      </w:r>
    </w:p>
    <w:p w:rsidR="000B022E" w:rsidRDefault="000B022E">
      <w:pPr>
        <w:rPr>
          <w:rFonts w:asciiTheme="minorHAnsi" w:hAnsiTheme="minorHAnsi" w:cs="Arial"/>
          <w:sz w:val="20"/>
          <w:szCs w:val="20"/>
        </w:rPr>
      </w:pPr>
    </w:p>
    <w:p w:rsidR="005F5217" w:rsidRDefault="005F5217" w:rsidP="005F5217">
      <w:pPr>
        <w:rPr>
          <w:rFonts w:asciiTheme="minorHAnsi" w:hAnsiTheme="minorHAnsi" w:cs="Arial"/>
          <w:sz w:val="20"/>
          <w:szCs w:val="20"/>
        </w:rPr>
      </w:pPr>
      <w:r>
        <w:rPr>
          <w:rFonts w:asciiTheme="minorHAnsi" w:hAnsiTheme="minorHAnsi" w:cs="Arial"/>
          <w:sz w:val="20"/>
          <w:szCs w:val="20"/>
        </w:rPr>
        <w:t xml:space="preserve">Given </w:t>
      </w:r>
      <w:r w:rsidR="00B911AF">
        <w:rPr>
          <w:rFonts w:asciiTheme="minorHAnsi" w:hAnsiTheme="minorHAnsi" w:cs="Arial"/>
          <w:sz w:val="20"/>
          <w:szCs w:val="20"/>
        </w:rPr>
        <w:t xml:space="preserve">the </w:t>
      </w:r>
      <w:r>
        <w:rPr>
          <w:rFonts w:asciiTheme="minorHAnsi" w:hAnsiTheme="minorHAnsi" w:cs="Arial"/>
          <w:sz w:val="20"/>
          <w:szCs w:val="20"/>
        </w:rPr>
        <w:t xml:space="preserve">recent surge in corn and meal prices, we do not foresee any significant downside risk in the months ahead from the feed cost side of the equation.  Early season demand may cause price increases to moderate or level out during the late summer months.  Third quarter pricing will be impacted by actual whole bird supplies.  Turkey poult placements were nearly 5% higher in January, but have declined significantly in February and March.  Our forecast </w:t>
      </w:r>
      <w:r w:rsidR="000E0601">
        <w:rPr>
          <w:rFonts w:asciiTheme="minorHAnsi" w:hAnsiTheme="minorHAnsi" w:cs="Arial"/>
          <w:sz w:val="20"/>
          <w:szCs w:val="20"/>
        </w:rPr>
        <w:t xml:space="preserve">is for </w:t>
      </w:r>
      <w:r>
        <w:rPr>
          <w:rFonts w:asciiTheme="minorHAnsi" w:hAnsiTheme="minorHAnsi" w:cs="Arial"/>
          <w:sz w:val="20"/>
          <w:szCs w:val="20"/>
        </w:rPr>
        <w:t xml:space="preserve">second </w:t>
      </w:r>
      <w:r w:rsidR="000E0601">
        <w:rPr>
          <w:rFonts w:asciiTheme="minorHAnsi" w:hAnsiTheme="minorHAnsi" w:cs="Arial"/>
          <w:sz w:val="20"/>
          <w:szCs w:val="20"/>
        </w:rPr>
        <w:t>quarter placements to be flat to down 1% compared to</w:t>
      </w:r>
      <w:r w:rsidR="00E81F3A">
        <w:rPr>
          <w:rFonts w:asciiTheme="minorHAnsi" w:hAnsiTheme="minorHAnsi" w:cs="Arial"/>
          <w:sz w:val="20"/>
          <w:szCs w:val="20"/>
        </w:rPr>
        <w:t xml:space="preserve"> a year ago.  Despite call</w:t>
      </w:r>
      <w:r w:rsidR="004A51E8">
        <w:rPr>
          <w:rFonts w:asciiTheme="minorHAnsi" w:hAnsiTheme="minorHAnsi" w:cs="Arial"/>
          <w:sz w:val="20"/>
          <w:szCs w:val="20"/>
        </w:rPr>
        <w:t>s</w:t>
      </w:r>
      <w:r w:rsidR="00E81F3A">
        <w:rPr>
          <w:rFonts w:asciiTheme="minorHAnsi" w:hAnsiTheme="minorHAnsi" w:cs="Arial"/>
          <w:sz w:val="20"/>
          <w:szCs w:val="20"/>
        </w:rPr>
        <w:t xml:space="preserve"> for lower placements, turkey numbers could be higher during the third quarter.  Cargill endured several production issues during mid-2011, which took hundreds of loads of turkeys off the market.  Our sources indicate that Cargill is expecting to produce up to their 2011 forecasted levels.  If this is correct and other producers keep production level consisten</w:t>
      </w:r>
      <w:r w:rsidR="00373D0A">
        <w:rPr>
          <w:rFonts w:asciiTheme="minorHAnsi" w:hAnsiTheme="minorHAnsi" w:cs="Arial"/>
          <w:sz w:val="20"/>
          <w:szCs w:val="20"/>
        </w:rPr>
        <w:t>t</w:t>
      </w:r>
      <w:r w:rsidR="00E81F3A">
        <w:rPr>
          <w:rFonts w:asciiTheme="minorHAnsi" w:hAnsiTheme="minorHAnsi" w:cs="Arial"/>
          <w:sz w:val="20"/>
          <w:szCs w:val="20"/>
        </w:rPr>
        <w:t xml:space="preserve"> with year ago levels, then it stands to reason that there could be more whole birds available in the third quarter and potentially pressure prices.</w:t>
      </w:r>
    </w:p>
    <w:p w:rsidR="00E81F3A" w:rsidRDefault="00E81F3A" w:rsidP="005F5217">
      <w:pPr>
        <w:rPr>
          <w:rFonts w:asciiTheme="minorHAnsi" w:hAnsiTheme="minorHAnsi" w:cs="Arial"/>
          <w:sz w:val="20"/>
          <w:szCs w:val="20"/>
        </w:rPr>
      </w:pPr>
    </w:p>
    <w:p w:rsidR="00031B37" w:rsidRPr="00D90D85" w:rsidRDefault="00031B37">
      <w:pPr>
        <w:rPr>
          <w:rFonts w:asciiTheme="minorHAnsi" w:hAnsiTheme="minorHAnsi" w:cs="Arial"/>
          <w:sz w:val="20"/>
          <w:szCs w:val="20"/>
        </w:rPr>
      </w:pPr>
    </w:p>
    <w:sectPr w:rsidR="00031B37" w:rsidRPr="00D90D85" w:rsidSect="00C37B6E">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BAA" w:rsidRDefault="00E35BAA">
      <w:r>
        <w:separator/>
      </w:r>
    </w:p>
  </w:endnote>
  <w:endnote w:type="continuationSeparator" w:id="0">
    <w:p w:rsidR="00E35BAA" w:rsidRDefault="00E35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Eurostile">
    <w:altName w:val="Arial"/>
    <w:charset w:val="00"/>
    <w:family w:val="swiss"/>
    <w:pitch w:val="variable"/>
    <w:sig w:usb0="00000003" w:usb1="00000000" w:usb2="00000000" w:usb3="00000000" w:csb0="00000001" w:csb1="00000000"/>
  </w:font>
  <w:font w:name="Footlight MT Light">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BE6" w:rsidRDefault="007619DB" w:rsidP="00251A6C">
    <w:pPr>
      <w:pStyle w:val="Footer"/>
      <w:framePr w:wrap="around" w:vAnchor="text" w:hAnchor="margin" w:xAlign="center" w:y="1"/>
      <w:rPr>
        <w:rStyle w:val="PageNumber"/>
      </w:rPr>
    </w:pPr>
    <w:r>
      <w:rPr>
        <w:rStyle w:val="PageNumber"/>
      </w:rPr>
      <w:fldChar w:fldCharType="begin"/>
    </w:r>
    <w:r w:rsidR="002D5BE6">
      <w:rPr>
        <w:rStyle w:val="PageNumber"/>
      </w:rPr>
      <w:instrText xml:space="preserve">PAGE  </w:instrText>
    </w:r>
    <w:r>
      <w:rPr>
        <w:rStyle w:val="PageNumber"/>
      </w:rPr>
      <w:fldChar w:fldCharType="end"/>
    </w:r>
  </w:p>
  <w:p w:rsidR="002D5BE6" w:rsidRDefault="002D5B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BE6" w:rsidRDefault="007619DB" w:rsidP="00251A6C">
    <w:pPr>
      <w:pStyle w:val="Footer"/>
      <w:framePr w:wrap="around" w:vAnchor="text" w:hAnchor="margin" w:xAlign="center" w:y="1"/>
      <w:rPr>
        <w:rStyle w:val="PageNumber"/>
      </w:rPr>
    </w:pPr>
    <w:r>
      <w:rPr>
        <w:rStyle w:val="PageNumber"/>
      </w:rPr>
      <w:fldChar w:fldCharType="begin"/>
    </w:r>
    <w:r w:rsidR="002D5BE6">
      <w:rPr>
        <w:rStyle w:val="PageNumber"/>
      </w:rPr>
      <w:instrText xml:space="preserve">PAGE  </w:instrText>
    </w:r>
    <w:r>
      <w:rPr>
        <w:rStyle w:val="PageNumber"/>
      </w:rPr>
      <w:fldChar w:fldCharType="separate"/>
    </w:r>
    <w:r w:rsidR="00030A54">
      <w:rPr>
        <w:rStyle w:val="PageNumber"/>
        <w:noProof/>
      </w:rPr>
      <w:t>9</w:t>
    </w:r>
    <w:r>
      <w:rPr>
        <w:rStyle w:val="PageNumber"/>
      </w:rPr>
      <w:fldChar w:fldCharType="end"/>
    </w:r>
  </w:p>
  <w:p w:rsidR="002D5BE6" w:rsidRDefault="002D5B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BAA" w:rsidRDefault="00E35BAA">
      <w:r>
        <w:separator/>
      </w:r>
    </w:p>
  </w:footnote>
  <w:footnote w:type="continuationSeparator" w:id="0">
    <w:p w:rsidR="00E35BAA" w:rsidRDefault="00E35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329D"/>
    <w:multiLevelType w:val="hybridMultilevel"/>
    <w:tmpl w:val="3DAE8E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2415EB"/>
    <w:multiLevelType w:val="hybridMultilevel"/>
    <w:tmpl w:val="770A4A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activeWritingStyle w:appName="MSWord" w:lang="en-US" w:vendorID="64" w:dllVersion="131078" w:nlCheck="1" w:checkStyle="1"/>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F1DA9"/>
    <w:rsid w:val="000000E5"/>
    <w:rsid w:val="00001D7A"/>
    <w:rsid w:val="00002970"/>
    <w:rsid w:val="000033AF"/>
    <w:rsid w:val="000033B7"/>
    <w:rsid w:val="000034B6"/>
    <w:rsid w:val="0000406A"/>
    <w:rsid w:val="00004152"/>
    <w:rsid w:val="00005010"/>
    <w:rsid w:val="00005417"/>
    <w:rsid w:val="00005FAE"/>
    <w:rsid w:val="00006115"/>
    <w:rsid w:val="00006F2E"/>
    <w:rsid w:val="00006FD7"/>
    <w:rsid w:val="0001085B"/>
    <w:rsid w:val="000110C8"/>
    <w:rsid w:val="00012315"/>
    <w:rsid w:val="000138FF"/>
    <w:rsid w:val="00013ED4"/>
    <w:rsid w:val="00014731"/>
    <w:rsid w:val="00014A46"/>
    <w:rsid w:val="00015A12"/>
    <w:rsid w:val="00020209"/>
    <w:rsid w:val="00022A7B"/>
    <w:rsid w:val="00023D44"/>
    <w:rsid w:val="00023DCA"/>
    <w:rsid w:val="00024899"/>
    <w:rsid w:val="00025299"/>
    <w:rsid w:val="000270F7"/>
    <w:rsid w:val="00030687"/>
    <w:rsid w:val="00030A54"/>
    <w:rsid w:val="000311E4"/>
    <w:rsid w:val="000314C9"/>
    <w:rsid w:val="000314FF"/>
    <w:rsid w:val="00031B37"/>
    <w:rsid w:val="00032AC7"/>
    <w:rsid w:val="00032BA3"/>
    <w:rsid w:val="00032DE5"/>
    <w:rsid w:val="00033AB5"/>
    <w:rsid w:val="0003445B"/>
    <w:rsid w:val="00034D50"/>
    <w:rsid w:val="00040929"/>
    <w:rsid w:val="00040CCE"/>
    <w:rsid w:val="00041263"/>
    <w:rsid w:val="00041DDF"/>
    <w:rsid w:val="00042447"/>
    <w:rsid w:val="00043732"/>
    <w:rsid w:val="00044968"/>
    <w:rsid w:val="00045BB0"/>
    <w:rsid w:val="00045CA2"/>
    <w:rsid w:val="00046635"/>
    <w:rsid w:val="00046D40"/>
    <w:rsid w:val="000477BC"/>
    <w:rsid w:val="00047D60"/>
    <w:rsid w:val="00051795"/>
    <w:rsid w:val="0005226E"/>
    <w:rsid w:val="000547E9"/>
    <w:rsid w:val="00057884"/>
    <w:rsid w:val="00057AB0"/>
    <w:rsid w:val="0006167F"/>
    <w:rsid w:val="000627A8"/>
    <w:rsid w:val="000629B0"/>
    <w:rsid w:val="000640F2"/>
    <w:rsid w:val="0006747B"/>
    <w:rsid w:val="00067485"/>
    <w:rsid w:val="00070EC4"/>
    <w:rsid w:val="000749A4"/>
    <w:rsid w:val="00076210"/>
    <w:rsid w:val="0007752F"/>
    <w:rsid w:val="00080ABD"/>
    <w:rsid w:val="0008121A"/>
    <w:rsid w:val="000814CD"/>
    <w:rsid w:val="00081D04"/>
    <w:rsid w:val="0008231F"/>
    <w:rsid w:val="00083158"/>
    <w:rsid w:val="00083CA6"/>
    <w:rsid w:val="00085444"/>
    <w:rsid w:val="000873F4"/>
    <w:rsid w:val="000919F2"/>
    <w:rsid w:val="000933F6"/>
    <w:rsid w:val="000944AD"/>
    <w:rsid w:val="00095048"/>
    <w:rsid w:val="00097196"/>
    <w:rsid w:val="000A29D8"/>
    <w:rsid w:val="000A309F"/>
    <w:rsid w:val="000A36E4"/>
    <w:rsid w:val="000A3E71"/>
    <w:rsid w:val="000A4FBD"/>
    <w:rsid w:val="000A6E1C"/>
    <w:rsid w:val="000A755B"/>
    <w:rsid w:val="000B022E"/>
    <w:rsid w:val="000B0F73"/>
    <w:rsid w:val="000B102F"/>
    <w:rsid w:val="000B15AB"/>
    <w:rsid w:val="000B2698"/>
    <w:rsid w:val="000B6E64"/>
    <w:rsid w:val="000C0128"/>
    <w:rsid w:val="000C073A"/>
    <w:rsid w:val="000C28DC"/>
    <w:rsid w:val="000C35FD"/>
    <w:rsid w:val="000C5121"/>
    <w:rsid w:val="000C5353"/>
    <w:rsid w:val="000C7025"/>
    <w:rsid w:val="000C7208"/>
    <w:rsid w:val="000C7603"/>
    <w:rsid w:val="000D1F8E"/>
    <w:rsid w:val="000D3C2B"/>
    <w:rsid w:val="000D4909"/>
    <w:rsid w:val="000D6E1B"/>
    <w:rsid w:val="000D7349"/>
    <w:rsid w:val="000D7487"/>
    <w:rsid w:val="000E0601"/>
    <w:rsid w:val="000E16AA"/>
    <w:rsid w:val="000E1CCB"/>
    <w:rsid w:val="000E3E9B"/>
    <w:rsid w:val="000E5B37"/>
    <w:rsid w:val="000E6167"/>
    <w:rsid w:val="000F0005"/>
    <w:rsid w:val="000F04F3"/>
    <w:rsid w:val="000F1C4B"/>
    <w:rsid w:val="000F455E"/>
    <w:rsid w:val="000F5B2E"/>
    <w:rsid w:val="000F5E04"/>
    <w:rsid w:val="000F62E0"/>
    <w:rsid w:val="000F639E"/>
    <w:rsid w:val="00100D01"/>
    <w:rsid w:val="001028D3"/>
    <w:rsid w:val="00102D1B"/>
    <w:rsid w:val="00102DAA"/>
    <w:rsid w:val="00103F3E"/>
    <w:rsid w:val="0010469A"/>
    <w:rsid w:val="001065B4"/>
    <w:rsid w:val="001117B3"/>
    <w:rsid w:val="00112484"/>
    <w:rsid w:val="001150B9"/>
    <w:rsid w:val="0011575D"/>
    <w:rsid w:val="00115C56"/>
    <w:rsid w:val="00117206"/>
    <w:rsid w:val="00120904"/>
    <w:rsid w:val="0012103E"/>
    <w:rsid w:val="00121519"/>
    <w:rsid w:val="00122609"/>
    <w:rsid w:val="00122BA7"/>
    <w:rsid w:val="0012343A"/>
    <w:rsid w:val="00123848"/>
    <w:rsid w:val="00123DD4"/>
    <w:rsid w:val="00124041"/>
    <w:rsid w:val="00124D78"/>
    <w:rsid w:val="00125929"/>
    <w:rsid w:val="0012615F"/>
    <w:rsid w:val="00127E7B"/>
    <w:rsid w:val="00130271"/>
    <w:rsid w:val="001303E5"/>
    <w:rsid w:val="00131D88"/>
    <w:rsid w:val="0013246F"/>
    <w:rsid w:val="001329CD"/>
    <w:rsid w:val="00132B79"/>
    <w:rsid w:val="00132FC2"/>
    <w:rsid w:val="001333EA"/>
    <w:rsid w:val="001339CC"/>
    <w:rsid w:val="00134D91"/>
    <w:rsid w:val="00135160"/>
    <w:rsid w:val="001351FA"/>
    <w:rsid w:val="00135520"/>
    <w:rsid w:val="00135601"/>
    <w:rsid w:val="00136C05"/>
    <w:rsid w:val="00136D9C"/>
    <w:rsid w:val="001374B5"/>
    <w:rsid w:val="00141313"/>
    <w:rsid w:val="00143B22"/>
    <w:rsid w:val="00144057"/>
    <w:rsid w:val="0014475A"/>
    <w:rsid w:val="00144AD4"/>
    <w:rsid w:val="001453E8"/>
    <w:rsid w:val="00146171"/>
    <w:rsid w:val="00146A76"/>
    <w:rsid w:val="00147783"/>
    <w:rsid w:val="00150B9B"/>
    <w:rsid w:val="00151658"/>
    <w:rsid w:val="00151932"/>
    <w:rsid w:val="00153C77"/>
    <w:rsid w:val="00153D23"/>
    <w:rsid w:val="001544BF"/>
    <w:rsid w:val="00154D28"/>
    <w:rsid w:val="00155AF0"/>
    <w:rsid w:val="001602E9"/>
    <w:rsid w:val="00160610"/>
    <w:rsid w:val="00163097"/>
    <w:rsid w:val="00163D8B"/>
    <w:rsid w:val="001640C9"/>
    <w:rsid w:val="00164384"/>
    <w:rsid w:val="00164E13"/>
    <w:rsid w:val="001651BF"/>
    <w:rsid w:val="00165321"/>
    <w:rsid w:val="00165BA2"/>
    <w:rsid w:val="00165F70"/>
    <w:rsid w:val="0016624D"/>
    <w:rsid w:val="00170477"/>
    <w:rsid w:val="00170C0A"/>
    <w:rsid w:val="0017297C"/>
    <w:rsid w:val="00173D41"/>
    <w:rsid w:val="00174263"/>
    <w:rsid w:val="0017463C"/>
    <w:rsid w:val="00174F71"/>
    <w:rsid w:val="00176760"/>
    <w:rsid w:val="00177069"/>
    <w:rsid w:val="001807D1"/>
    <w:rsid w:val="00181630"/>
    <w:rsid w:val="00182AC4"/>
    <w:rsid w:val="0018360C"/>
    <w:rsid w:val="00183858"/>
    <w:rsid w:val="00183CE8"/>
    <w:rsid w:val="00184855"/>
    <w:rsid w:val="00187576"/>
    <w:rsid w:val="00191197"/>
    <w:rsid w:val="0019250D"/>
    <w:rsid w:val="00194B31"/>
    <w:rsid w:val="00195A7A"/>
    <w:rsid w:val="00196B2E"/>
    <w:rsid w:val="00196DC5"/>
    <w:rsid w:val="001970F8"/>
    <w:rsid w:val="001A0FD0"/>
    <w:rsid w:val="001A22F7"/>
    <w:rsid w:val="001A6047"/>
    <w:rsid w:val="001B22D9"/>
    <w:rsid w:val="001B3F77"/>
    <w:rsid w:val="001B4F20"/>
    <w:rsid w:val="001B54E0"/>
    <w:rsid w:val="001B5639"/>
    <w:rsid w:val="001B568A"/>
    <w:rsid w:val="001B6CFD"/>
    <w:rsid w:val="001C089A"/>
    <w:rsid w:val="001C0D9A"/>
    <w:rsid w:val="001C18EB"/>
    <w:rsid w:val="001C26A7"/>
    <w:rsid w:val="001C3955"/>
    <w:rsid w:val="001D0E23"/>
    <w:rsid w:val="001D339D"/>
    <w:rsid w:val="001D3474"/>
    <w:rsid w:val="001D49C4"/>
    <w:rsid w:val="001D4A0C"/>
    <w:rsid w:val="001D5E52"/>
    <w:rsid w:val="001D7107"/>
    <w:rsid w:val="001E1795"/>
    <w:rsid w:val="001E1D25"/>
    <w:rsid w:val="001E27EE"/>
    <w:rsid w:val="001E28F4"/>
    <w:rsid w:val="001E5623"/>
    <w:rsid w:val="001E6042"/>
    <w:rsid w:val="001E642E"/>
    <w:rsid w:val="001E70D0"/>
    <w:rsid w:val="001E79E8"/>
    <w:rsid w:val="001F00D6"/>
    <w:rsid w:val="001F104B"/>
    <w:rsid w:val="001F13F2"/>
    <w:rsid w:val="001F14B4"/>
    <w:rsid w:val="001F45A3"/>
    <w:rsid w:val="001F48C8"/>
    <w:rsid w:val="001F79DA"/>
    <w:rsid w:val="001F7EF4"/>
    <w:rsid w:val="00200A4B"/>
    <w:rsid w:val="00201046"/>
    <w:rsid w:val="00204588"/>
    <w:rsid w:val="002053A3"/>
    <w:rsid w:val="00205E25"/>
    <w:rsid w:val="00206808"/>
    <w:rsid w:val="00206E25"/>
    <w:rsid w:val="00207EBC"/>
    <w:rsid w:val="00210AF0"/>
    <w:rsid w:val="00212508"/>
    <w:rsid w:val="00212C15"/>
    <w:rsid w:val="00215029"/>
    <w:rsid w:val="0021622D"/>
    <w:rsid w:val="00220B47"/>
    <w:rsid w:val="00221076"/>
    <w:rsid w:val="00221403"/>
    <w:rsid w:val="00221436"/>
    <w:rsid w:val="002255D4"/>
    <w:rsid w:val="00226DDF"/>
    <w:rsid w:val="00227F6B"/>
    <w:rsid w:val="00231278"/>
    <w:rsid w:val="002315BD"/>
    <w:rsid w:val="00236F0C"/>
    <w:rsid w:val="00237DD7"/>
    <w:rsid w:val="00237F76"/>
    <w:rsid w:val="002407E8"/>
    <w:rsid w:val="00242215"/>
    <w:rsid w:val="00242E42"/>
    <w:rsid w:val="00243BB7"/>
    <w:rsid w:val="00244503"/>
    <w:rsid w:val="00244DF7"/>
    <w:rsid w:val="00245585"/>
    <w:rsid w:val="00245EB3"/>
    <w:rsid w:val="00246231"/>
    <w:rsid w:val="002506DB"/>
    <w:rsid w:val="00251939"/>
    <w:rsid w:val="00251A6C"/>
    <w:rsid w:val="00252061"/>
    <w:rsid w:val="002521AA"/>
    <w:rsid w:val="002525C1"/>
    <w:rsid w:val="00254339"/>
    <w:rsid w:val="00255841"/>
    <w:rsid w:val="00255A5C"/>
    <w:rsid w:val="00256ADA"/>
    <w:rsid w:val="00257421"/>
    <w:rsid w:val="002575D0"/>
    <w:rsid w:val="0026020C"/>
    <w:rsid w:val="00260AA5"/>
    <w:rsid w:val="00260B64"/>
    <w:rsid w:val="00261617"/>
    <w:rsid w:val="0026226F"/>
    <w:rsid w:val="00267FF4"/>
    <w:rsid w:val="00271337"/>
    <w:rsid w:val="00271B8B"/>
    <w:rsid w:val="00272192"/>
    <w:rsid w:val="00273C2D"/>
    <w:rsid w:val="00274888"/>
    <w:rsid w:val="00275910"/>
    <w:rsid w:val="00277DE4"/>
    <w:rsid w:val="0028093F"/>
    <w:rsid w:val="00281DDC"/>
    <w:rsid w:val="00284615"/>
    <w:rsid w:val="00284815"/>
    <w:rsid w:val="00285F54"/>
    <w:rsid w:val="00287121"/>
    <w:rsid w:val="002871FF"/>
    <w:rsid w:val="00290B7E"/>
    <w:rsid w:val="00291E9C"/>
    <w:rsid w:val="002929F0"/>
    <w:rsid w:val="00294D76"/>
    <w:rsid w:val="00295E83"/>
    <w:rsid w:val="00296ABE"/>
    <w:rsid w:val="00296C5A"/>
    <w:rsid w:val="00296EC6"/>
    <w:rsid w:val="002A17A8"/>
    <w:rsid w:val="002A2958"/>
    <w:rsid w:val="002A2EB8"/>
    <w:rsid w:val="002A30B4"/>
    <w:rsid w:val="002A3281"/>
    <w:rsid w:val="002A373D"/>
    <w:rsid w:val="002A45EB"/>
    <w:rsid w:val="002A58F9"/>
    <w:rsid w:val="002A78BD"/>
    <w:rsid w:val="002A78DA"/>
    <w:rsid w:val="002B03D5"/>
    <w:rsid w:val="002B0933"/>
    <w:rsid w:val="002B25C3"/>
    <w:rsid w:val="002B2D82"/>
    <w:rsid w:val="002B3455"/>
    <w:rsid w:val="002B43DA"/>
    <w:rsid w:val="002B5DA8"/>
    <w:rsid w:val="002B64E6"/>
    <w:rsid w:val="002B66CF"/>
    <w:rsid w:val="002C240B"/>
    <w:rsid w:val="002C5934"/>
    <w:rsid w:val="002C64FB"/>
    <w:rsid w:val="002D0093"/>
    <w:rsid w:val="002D3783"/>
    <w:rsid w:val="002D38EC"/>
    <w:rsid w:val="002D5BE6"/>
    <w:rsid w:val="002D6B5B"/>
    <w:rsid w:val="002D6E9A"/>
    <w:rsid w:val="002D76F3"/>
    <w:rsid w:val="002D7CCB"/>
    <w:rsid w:val="002D7EF1"/>
    <w:rsid w:val="002E0FE8"/>
    <w:rsid w:val="002E1834"/>
    <w:rsid w:val="002E1BD1"/>
    <w:rsid w:val="002E3234"/>
    <w:rsid w:val="002E3A2F"/>
    <w:rsid w:val="002E4130"/>
    <w:rsid w:val="002E5745"/>
    <w:rsid w:val="002E57FB"/>
    <w:rsid w:val="002E6D56"/>
    <w:rsid w:val="002E746B"/>
    <w:rsid w:val="002E7853"/>
    <w:rsid w:val="002E7AF6"/>
    <w:rsid w:val="002F0E96"/>
    <w:rsid w:val="002F145C"/>
    <w:rsid w:val="002F1606"/>
    <w:rsid w:val="002F2597"/>
    <w:rsid w:val="002F3133"/>
    <w:rsid w:val="002F449E"/>
    <w:rsid w:val="002F57EE"/>
    <w:rsid w:val="002F59D3"/>
    <w:rsid w:val="002F6413"/>
    <w:rsid w:val="002F699A"/>
    <w:rsid w:val="002F6F0B"/>
    <w:rsid w:val="002F7C6C"/>
    <w:rsid w:val="00300DB3"/>
    <w:rsid w:val="00302FE7"/>
    <w:rsid w:val="00303168"/>
    <w:rsid w:val="0030327A"/>
    <w:rsid w:val="00303584"/>
    <w:rsid w:val="00304224"/>
    <w:rsid w:val="0030529E"/>
    <w:rsid w:val="00305A8C"/>
    <w:rsid w:val="00305E96"/>
    <w:rsid w:val="003103D3"/>
    <w:rsid w:val="00310F49"/>
    <w:rsid w:val="0031247A"/>
    <w:rsid w:val="003126F9"/>
    <w:rsid w:val="0031343C"/>
    <w:rsid w:val="003136B0"/>
    <w:rsid w:val="00313FEB"/>
    <w:rsid w:val="00314F02"/>
    <w:rsid w:val="0031678C"/>
    <w:rsid w:val="00316B83"/>
    <w:rsid w:val="00317149"/>
    <w:rsid w:val="003171A6"/>
    <w:rsid w:val="0031765B"/>
    <w:rsid w:val="00317FCB"/>
    <w:rsid w:val="0032008A"/>
    <w:rsid w:val="003203A5"/>
    <w:rsid w:val="00320C30"/>
    <w:rsid w:val="00321846"/>
    <w:rsid w:val="0032215B"/>
    <w:rsid w:val="00322FFC"/>
    <w:rsid w:val="0032338F"/>
    <w:rsid w:val="0032473D"/>
    <w:rsid w:val="00324F3F"/>
    <w:rsid w:val="003250F7"/>
    <w:rsid w:val="00325754"/>
    <w:rsid w:val="00326924"/>
    <w:rsid w:val="00326CBB"/>
    <w:rsid w:val="00326D89"/>
    <w:rsid w:val="00326F88"/>
    <w:rsid w:val="00331DC6"/>
    <w:rsid w:val="003331FA"/>
    <w:rsid w:val="003349AB"/>
    <w:rsid w:val="00340802"/>
    <w:rsid w:val="00342C7C"/>
    <w:rsid w:val="00342D7E"/>
    <w:rsid w:val="00344650"/>
    <w:rsid w:val="00344E44"/>
    <w:rsid w:val="00345789"/>
    <w:rsid w:val="00345CFD"/>
    <w:rsid w:val="00346843"/>
    <w:rsid w:val="00346891"/>
    <w:rsid w:val="003469A5"/>
    <w:rsid w:val="0034788F"/>
    <w:rsid w:val="0035080D"/>
    <w:rsid w:val="00352063"/>
    <w:rsid w:val="003521EE"/>
    <w:rsid w:val="00353326"/>
    <w:rsid w:val="00353536"/>
    <w:rsid w:val="003550FB"/>
    <w:rsid w:val="0035532C"/>
    <w:rsid w:val="003558B2"/>
    <w:rsid w:val="00355A9F"/>
    <w:rsid w:val="0035636B"/>
    <w:rsid w:val="00356560"/>
    <w:rsid w:val="003568AA"/>
    <w:rsid w:val="00356B15"/>
    <w:rsid w:val="0035797B"/>
    <w:rsid w:val="00361C96"/>
    <w:rsid w:val="00362BAE"/>
    <w:rsid w:val="00364CB3"/>
    <w:rsid w:val="003662EE"/>
    <w:rsid w:val="003665AA"/>
    <w:rsid w:val="00366F9E"/>
    <w:rsid w:val="0036719F"/>
    <w:rsid w:val="00367C78"/>
    <w:rsid w:val="003705BE"/>
    <w:rsid w:val="003705E8"/>
    <w:rsid w:val="00371F7E"/>
    <w:rsid w:val="0037216D"/>
    <w:rsid w:val="003722BD"/>
    <w:rsid w:val="003726A7"/>
    <w:rsid w:val="00373D0A"/>
    <w:rsid w:val="00373D0F"/>
    <w:rsid w:val="00374824"/>
    <w:rsid w:val="003751CD"/>
    <w:rsid w:val="00375391"/>
    <w:rsid w:val="00375BDC"/>
    <w:rsid w:val="003775D7"/>
    <w:rsid w:val="003809FE"/>
    <w:rsid w:val="0038137A"/>
    <w:rsid w:val="00381A70"/>
    <w:rsid w:val="00381F88"/>
    <w:rsid w:val="0038240E"/>
    <w:rsid w:val="00382B48"/>
    <w:rsid w:val="003857BD"/>
    <w:rsid w:val="00385E23"/>
    <w:rsid w:val="00387D13"/>
    <w:rsid w:val="003900DB"/>
    <w:rsid w:val="00390986"/>
    <w:rsid w:val="003910FE"/>
    <w:rsid w:val="00391211"/>
    <w:rsid w:val="00391A5B"/>
    <w:rsid w:val="00391FA4"/>
    <w:rsid w:val="00393B98"/>
    <w:rsid w:val="00393D36"/>
    <w:rsid w:val="00394500"/>
    <w:rsid w:val="00395D73"/>
    <w:rsid w:val="00397B19"/>
    <w:rsid w:val="003A2696"/>
    <w:rsid w:val="003A39CE"/>
    <w:rsid w:val="003A4966"/>
    <w:rsid w:val="003A6770"/>
    <w:rsid w:val="003A696A"/>
    <w:rsid w:val="003B0B54"/>
    <w:rsid w:val="003B11EA"/>
    <w:rsid w:val="003B1849"/>
    <w:rsid w:val="003B3627"/>
    <w:rsid w:val="003B3DC9"/>
    <w:rsid w:val="003B4737"/>
    <w:rsid w:val="003B5174"/>
    <w:rsid w:val="003B51CE"/>
    <w:rsid w:val="003C03DA"/>
    <w:rsid w:val="003C14C8"/>
    <w:rsid w:val="003C27FF"/>
    <w:rsid w:val="003C33D2"/>
    <w:rsid w:val="003C3677"/>
    <w:rsid w:val="003C3BB3"/>
    <w:rsid w:val="003C40C9"/>
    <w:rsid w:val="003C5F18"/>
    <w:rsid w:val="003C6A07"/>
    <w:rsid w:val="003D03F0"/>
    <w:rsid w:val="003D15C0"/>
    <w:rsid w:val="003D1654"/>
    <w:rsid w:val="003D1A6C"/>
    <w:rsid w:val="003D3E2F"/>
    <w:rsid w:val="003D70B0"/>
    <w:rsid w:val="003D7654"/>
    <w:rsid w:val="003D7BB8"/>
    <w:rsid w:val="003E2556"/>
    <w:rsid w:val="003E42BE"/>
    <w:rsid w:val="003E5411"/>
    <w:rsid w:val="003E5609"/>
    <w:rsid w:val="003E5B56"/>
    <w:rsid w:val="003E7857"/>
    <w:rsid w:val="003E7C4A"/>
    <w:rsid w:val="003F0406"/>
    <w:rsid w:val="003F243E"/>
    <w:rsid w:val="003F56FC"/>
    <w:rsid w:val="003F5AB1"/>
    <w:rsid w:val="003F5EBF"/>
    <w:rsid w:val="004010C4"/>
    <w:rsid w:val="00401394"/>
    <w:rsid w:val="00402D67"/>
    <w:rsid w:val="00403406"/>
    <w:rsid w:val="0040477D"/>
    <w:rsid w:val="004054F4"/>
    <w:rsid w:val="00406007"/>
    <w:rsid w:val="00407577"/>
    <w:rsid w:val="00407668"/>
    <w:rsid w:val="0041147D"/>
    <w:rsid w:val="00414470"/>
    <w:rsid w:val="004160C1"/>
    <w:rsid w:val="00416332"/>
    <w:rsid w:val="00420483"/>
    <w:rsid w:val="004227E0"/>
    <w:rsid w:val="00424048"/>
    <w:rsid w:val="004256E6"/>
    <w:rsid w:val="00426B7D"/>
    <w:rsid w:val="00430174"/>
    <w:rsid w:val="0043032F"/>
    <w:rsid w:val="00431205"/>
    <w:rsid w:val="004316B9"/>
    <w:rsid w:val="00432425"/>
    <w:rsid w:val="00432B5F"/>
    <w:rsid w:val="0043505D"/>
    <w:rsid w:val="0043538D"/>
    <w:rsid w:val="0043546C"/>
    <w:rsid w:val="0043639F"/>
    <w:rsid w:val="00436DC6"/>
    <w:rsid w:val="00436E13"/>
    <w:rsid w:val="0043704A"/>
    <w:rsid w:val="00440795"/>
    <w:rsid w:val="00440C74"/>
    <w:rsid w:val="004448AD"/>
    <w:rsid w:val="00444CB3"/>
    <w:rsid w:val="00444FB9"/>
    <w:rsid w:val="0044538D"/>
    <w:rsid w:val="00445396"/>
    <w:rsid w:val="004474B3"/>
    <w:rsid w:val="00450728"/>
    <w:rsid w:val="00451EF5"/>
    <w:rsid w:val="00451F0C"/>
    <w:rsid w:val="00457C17"/>
    <w:rsid w:val="00461807"/>
    <w:rsid w:val="004647A6"/>
    <w:rsid w:val="00467D20"/>
    <w:rsid w:val="004720D0"/>
    <w:rsid w:val="0047296B"/>
    <w:rsid w:val="00472B8B"/>
    <w:rsid w:val="00472C37"/>
    <w:rsid w:val="004734BF"/>
    <w:rsid w:val="00473B14"/>
    <w:rsid w:val="004741DC"/>
    <w:rsid w:val="00474A41"/>
    <w:rsid w:val="00474DC2"/>
    <w:rsid w:val="004753FE"/>
    <w:rsid w:val="004760AF"/>
    <w:rsid w:val="00476503"/>
    <w:rsid w:val="004776BC"/>
    <w:rsid w:val="00480210"/>
    <w:rsid w:val="004805C3"/>
    <w:rsid w:val="00482E72"/>
    <w:rsid w:val="00485317"/>
    <w:rsid w:val="0048538A"/>
    <w:rsid w:val="004871D4"/>
    <w:rsid w:val="00487ACF"/>
    <w:rsid w:val="00491203"/>
    <w:rsid w:val="00492DA9"/>
    <w:rsid w:val="00493A7A"/>
    <w:rsid w:val="0049617A"/>
    <w:rsid w:val="004A0178"/>
    <w:rsid w:val="004A1182"/>
    <w:rsid w:val="004A1199"/>
    <w:rsid w:val="004A16C6"/>
    <w:rsid w:val="004A256F"/>
    <w:rsid w:val="004A2634"/>
    <w:rsid w:val="004A26CC"/>
    <w:rsid w:val="004A2749"/>
    <w:rsid w:val="004A277A"/>
    <w:rsid w:val="004A3A55"/>
    <w:rsid w:val="004A46BE"/>
    <w:rsid w:val="004A4C82"/>
    <w:rsid w:val="004A5000"/>
    <w:rsid w:val="004A51E8"/>
    <w:rsid w:val="004A6BD8"/>
    <w:rsid w:val="004B0FC2"/>
    <w:rsid w:val="004B1AFD"/>
    <w:rsid w:val="004B37E2"/>
    <w:rsid w:val="004B4C81"/>
    <w:rsid w:val="004B5BB7"/>
    <w:rsid w:val="004B65E5"/>
    <w:rsid w:val="004B6A15"/>
    <w:rsid w:val="004B7915"/>
    <w:rsid w:val="004C004C"/>
    <w:rsid w:val="004C02D4"/>
    <w:rsid w:val="004C397D"/>
    <w:rsid w:val="004C3D80"/>
    <w:rsid w:val="004C5421"/>
    <w:rsid w:val="004C644D"/>
    <w:rsid w:val="004C668E"/>
    <w:rsid w:val="004D04DF"/>
    <w:rsid w:val="004D2F63"/>
    <w:rsid w:val="004D386D"/>
    <w:rsid w:val="004D4E86"/>
    <w:rsid w:val="004D5110"/>
    <w:rsid w:val="004D515F"/>
    <w:rsid w:val="004D52F5"/>
    <w:rsid w:val="004D5490"/>
    <w:rsid w:val="004D5C31"/>
    <w:rsid w:val="004D794C"/>
    <w:rsid w:val="004E0321"/>
    <w:rsid w:val="004E0ECF"/>
    <w:rsid w:val="004E1D51"/>
    <w:rsid w:val="004E2DFE"/>
    <w:rsid w:val="004E3355"/>
    <w:rsid w:val="004E6908"/>
    <w:rsid w:val="004E6F2F"/>
    <w:rsid w:val="004F0A34"/>
    <w:rsid w:val="004F4D2F"/>
    <w:rsid w:val="004F5B91"/>
    <w:rsid w:val="004F7E45"/>
    <w:rsid w:val="00500EC5"/>
    <w:rsid w:val="00502B4B"/>
    <w:rsid w:val="00504427"/>
    <w:rsid w:val="0050442A"/>
    <w:rsid w:val="005048FD"/>
    <w:rsid w:val="005065F5"/>
    <w:rsid w:val="00507412"/>
    <w:rsid w:val="005077A0"/>
    <w:rsid w:val="005077FB"/>
    <w:rsid w:val="00507A24"/>
    <w:rsid w:val="0051047B"/>
    <w:rsid w:val="00510EA1"/>
    <w:rsid w:val="00511091"/>
    <w:rsid w:val="0051187E"/>
    <w:rsid w:val="005144BA"/>
    <w:rsid w:val="00514DD9"/>
    <w:rsid w:val="00515194"/>
    <w:rsid w:val="005179EE"/>
    <w:rsid w:val="00521961"/>
    <w:rsid w:val="00522E5C"/>
    <w:rsid w:val="00526627"/>
    <w:rsid w:val="005267FB"/>
    <w:rsid w:val="00527366"/>
    <w:rsid w:val="00531692"/>
    <w:rsid w:val="0053326A"/>
    <w:rsid w:val="0053331C"/>
    <w:rsid w:val="005335B6"/>
    <w:rsid w:val="00533F15"/>
    <w:rsid w:val="005343FA"/>
    <w:rsid w:val="00535E02"/>
    <w:rsid w:val="00536B73"/>
    <w:rsid w:val="005371E9"/>
    <w:rsid w:val="005401AD"/>
    <w:rsid w:val="00540A23"/>
    <w:rsid w:val="00541E7D"/>
    <w:rsid w:val="00541F44"/>
    <w:rsid w:val="0054228B"/>
    <w:rsid w:val="00542D12"/>
    <w:rsid w:val="00542FFE"/>
    <w:rsid w:val="00543430"/>
    <w:rsid w:val="005439BB"/>
    <w:rsid w:val="00543C56"/>
    <w:rsid w:val="00544A2C"/>
    <w:rsid w:val="00544E7E"/>
    <w:rsid w:val="00546428"/>
    <w:rsid w:val="0054676E"/>
    <w:rsid w:val="00546AD2"/>
    <w:rsid w:val="00546B0C"/>
    <w:rsid w:val="005472B3"/>
    <w:rsid w:val="005476EB"/>
    <w:rsid w:val="00551A57"/>
    <w:rsid w:val="00552F4C"/>
    <w:rsid w:val="005532C8"/>
    <w:rsid w:val="005539BC"/>
    <w:rsid w:val="005614F8"/>
    <w:rsid w:val="00561BBD"/>
    <w:rsid w:val="0056218A"/>
    <w:rsid w:val="00562810"/>
    <w:rsid w:val="005629E0"/>
    <w:rsid w:val="00562B43"/>
    <w:rsid w:val="00562ED1"/>
    <w:rsid w:val="00563064"/>
    <w:rsid w:val="00563B17"/>
    <w:rsid w:val="00566C11"/>
    <w:rsid w:val="00566D06"/>
    <w:rsid w:val="00567593"/>
    <w:rsid w:val="00567FA5"/>
    <w:rsid w:val="00570B78"/>
    <w:rsid w:val="00572931"/>
    <w:rsid w:val="005733C3"/>
    <w:rsid w:val="005736E4"/>
    <w:rsid w:val="00573EB1"/>
    <w:rsid w:val="00574D18"/>
    <w:rsid w:val="00575532"/>
    <w:rsid w:val="0057672D"/>
    <w:rsid w:val="005770E3"/>
    <w:rsid w:val="005772A9"/>
    <w:rsid w:val="00577A4F"/>
    <w:rsid w:val="00580110"/>
    <w:rsid w:val="00580FD4"/>
    <w:rsid w:val="005811CF"/>
    <w:rsid w:val="00581680"/>
    <w:rsid w:val="00581725"/>
    <w:rsid w:val="00581CD4"/>
    <w:rsid w:val="00582078"/>
    <w:rsid w:val="00583EC2"/>
    <w:rsid w:val="005856EB"/>
    <w:rsid w:val="00586B53"/>
    <w:rsid w:val="00591D25"/>
    <w:rsid w:val="00594ED2"/>
    <w:rsid w:val="00594F0D"/>
    <w:rsid w:val="005957A4"/>
    <w:rsid w:val="00595A97"/>
    <w:rsid w:val="00596F06"/>
    <w:rsid w:val="005971B4"/>
    <w:rsid w:val="005A015D"/>
    <w:rsid w:val="005A018F"/>
    <w:rsid w:val="005A1C73"/>
    <w:rsid w:val="005A26A5"/>
    <w:rsid w:val="005A28B4"/>
    <w:rsid w:val="005A2CD8"/>
    <w:rsid w:val="005A3D7C"/>
    <w:rsid w:val="005A4A0A"/>
    <w:rsid w:val="005A4B5E"/>
    <w:rsid w:val="005A57EF"/>
    <w:rsid w:val="005A60AD"/>
    <w:rsid w:val="005A619E"/>
    <w:rsid w:val="005A697D"/>
    <w:rsid w:val="005A6EDB"/>
    <w:rsid w:val="005A7299"/>
    <w:rsid w:val="005B0B12"/>
    <w:rsid w:val="005B4656"/>
    <w:rsid w:val="005B4FD8"/>
    <w:rsid w:val="005B60E3"/>
    <w:rsid w:val="005B63DC"/>
    <w:rsid w:val="005C1136"/>
    <w:rsid w:val="005C1E27"/>
    <w:rsid w:val="005C2231"/>
    <w:rsid w:val="005C2BD1"/>
    <w:rsid w:val="005C3F2A"/>
    <w:rsid w:val="005C47C6"/>
    <w:rsid w:val="005C60A0"/>
    <w:rsid w:val="005C65C0"/>
    <w:rsid w:val="005C6A03"/>
    <w:rsid w:val="005C77D6"/>
    <w:rsid w:val="005D072C"/>
    <w:rsid w:val="005D0B0A"/>
    <w:rsid w:val="005D10A6"/>
    <w:rsid w:val="005D1474"/>
    <w:rsid w:val="005D1710"/>
    <w:rsid w:val="005D3B5A"/>
    <w:rsid w:val="005D551B"/>
    <w:rsid w:val="005D5C70"/>
    <w:rsid w:val="005E1E4A"/>
    <w:rsid w:val="005E1F9D"/>
    <w:rsid w:val="005E2FBC"/>
    <w:rsid w:val="005E3763"/>
    <w:rsid w:val="005E5488"/>
    <w:rsid w:val="005E6710"/>
    <w:rsid w:val="005E6969"/>
    <w:rsid w:val="005E69E6"/>
    <w:rsid w:val="005F11BE"/>
    <w:rsid w:val="005F1DB1"/>
    <w:rsid w:val="005F5217"/>
    <w:rsid w:val="005F56EF"/>
    <w:rsid w:val="005F695C"/>
    <w:rsid w:val="005F7240"/>
    <w:rsid w:val="00600B4C"/>
    <w:rsid w:val="006014C6"/>
    <w:rsid w:val="00601B55"/>
    <w:rsid w:val="00601ED7"/>
    <w:rsid w:val="006038F3"/>
    <w:rsid w:val="00603ADA"/>
    <w:rsid w:val="006048E6"/>
    <w:rsid w:val="006073F1"/>
    <w:rsid w:val="00613538"/>
    <w:rsid w:val="006149C0"/>
    <w:rsid w:val="006171DD"/>
    <w:rsid w:val="00617C94"/>
    <w:rsid w:val="006245A1"/>
    <w:rsid w:val="00627500"/>
    <w:rsid w:val="00627BB6"/>
    <w:rsid w:val="0063001F"/>
    <w:rsid w:val="00630158"/>
    <w:rsid w:val="00632268"/>
    <w:rsid w:val="006323EF"/>
    <w:rsid w:val="00633E75"/>
    <w:rsid w:val="006342C4"/>
    <w:rsid w:val="00634838"/>
    <w:rsid w:val="00634BC2"/>
    <w:rsid w:val="00635319"/>
    <w:rsid w:val="0063578E"/>
    <w:rsid w:val="00635A2A"/>
    <w:rsid w:val="00636371"/>
    <w:rsid w:val="0063653D"/>
    <w:rsid w:val="00641DB2"/>
    <w:rsid w:val="006434A4"/>
    <w:rsid w:val="00644A34"/>
    <w:rsid w:val="00647601"/>
    <w:rsid w:val="006502BC"/>
    <w:rsid w:val="00650E0D"/>
    <w:rsid w:val="00652598"/>
    <w:rsid w:val="0065265C"/>
    <w:rsid w:val="00652778"/>
    <w:rsid w:val="00652CD9"/>
    <w:rsid w:val="00652D4A"/>
    <w:rsid w:val="0065336F"/>
    <w:rsid w:val="006535BE"/>
    <w:rsid w:val="00653D11"/>
    <w:rsid w:val="00654061"/>
    <w:rsid w:val="006548F6"/>
    <w:rsid w:val="006552A5"/>
    <w:rsid w:val="00655A75"/>
    <w:rsid w:val="006575B3"/>
    <w:rsid w:val="00657F96"/>
    <w:rsid w:val="00660412"/>
    <w:rsid w:val="00660A54"/>
    <w:rsid w:val="00660BFD"/>
    <w:rsid w:val="00661534"/>
    <w:rsid w:val="00661766"/>
    <w:rsid w:val="006637AD"/>
    <w:rsid w:val="006638DF"/>
    <w:rsid w:val="00663944"/>
    <w:rsid w:val="006640AF"/>
    <w:rsid w:val="006648AA"/>
    <w:rsid w:val="00667392"/>
    <w:rsid w:val="00670EE0"/>
    <w:rsid w:val="0067287D"/>
    <w:rsid w:val="00672E3A"/>
    <w:rsid w:val="00674E60"/>
    <w:rsid w:val="006750C1"/>
    <w:rsid w:val="006761B4"/>
    <w:rsid w:val="00676765"/>
    <w:rsid w:val="00676A75"/>
    <w:rsid w:val="00676B0F"/>
    <w:rsid w:val="00676D4B"/>
    <w:rsid w:val="006803BE"/>
    <w:rsid w:val="00682B1D"/>
    <w:rsid w:val="00683123"/>
    <w:rsid w:val="00684FCD"/>
    <w:rsid w:val="006851DE"/>
    <w:rsid w:val="00685BA4"/>
    <w:rsid w:val="006872AC"/>
    <w:rsid w:val="0069080F"/>
    <w:rsid w:val="006921AC"/>
    <w:rsid w:val="00692AA5"/>
    <w:rsid w:val="00692F46"/>
    <w:rsid w:val="00693579"/>
    <w:rsid w:val="00695358"/>
    <w:rsid w:val="006957F7"/>
    <w:rsid w:val="00696BBE"/>
    <w:rsid w:val="006A1A15"/>
    <w:rsid w:val="006A3FCE"/>
    <w:rsid w:val="006A5D0C"/>
    <w:rsid w:val="006A6F0C"/>
    <w:rsid w:val="006A75CC"/>
    <w:rsid w:val="006B0549"/>
    <w:rsid w:val="006B0D38"/>
    <w:rsid w:val="006B1CB2"/>
    <w:rsid w:val="006B2340"/>
    <w:rsid w:val="006B237F"/>
    <w:rsid w:val="006B2D17"/>
    <w:rsid w:val="006B486D"/>
    <w:rsid w:val="006B5A21"/>
    <w:rsid w:val="006B6782"/>
    <w:rsid w:val="006B6DDB"/>
    <w:rsid w:val="006C01C4"/>
    <w:rsid w:val="006C10F8"/>
    <w:rsid w:val="006C16F2"/>
    <w:rsid w:val="006C18E9"/>
    <w:rsid w:val="006C1D66"/>
    <w:rsid w:val="006C242A"/>
    <w:rsid w:val="006C2F00"/>
    <w:rsid w:val="006C3645"/>
    <w:rsid w:val="006C3857"/>
    <w:rsid w:val="006C59DB"/>
    <w:rsid w:val="006C7E5E"/>
    <w:rsid w:val="006D255F"/>
    <w:rsid w:val="006D272F"/>
    <w:rsid w:val="006D3079"/>
    <w:rsid w:val="006D30AD"/>
    <w:rsid w:val="006D37AB"/>
    <w:rsid w:val="006D3C62"/>
    <w:rsid w:val="006D4C16"/>
    <w:rsid w:val="006E15CF"/>
    <w:rsid w:val="006E2292"/>
    <w:rsid w:val="006E29BE"/>
    <w:rsid w:val="006E2CA7"/>
    <w:rsid w:val="006E3A10"/>
    <w:rsid w:val="006E6EFA"/>
    <w:rsid w:val="006E7C47"/>
    <w:rsid w:val="006E7C74"/>
    <w:rsid w:val="006F04E5"/>
    <w:rsid w:val="006F13CB"/>
    <w:rsid w:val="006F22B5"/>
    <w:rsid w:val="006F33CC"/>
    <w:rsid w:val="006F470A"/>
    <w:rsid w:val="006F4FCE"/>
    <w:rsid w:val="006F5EA7"/>
    <w:rsid w:val="006F6BC8"/>
    <w:rsid w:val="006F73F8"/>
    <w:rsid w:val="006F7FD0"/>
    <w:rsid w:val="00701A56"/>
    <w:rsid w:val="00702416"/>
    <w:rsid w:val="007032FD"/>
    <w:rsid w:val="00703367"/>
    <w:rsid w:val="007035BD"/>
    <w:rsid w:val="007036F0"/>
    <w:rsid w:val="007056CC"/>
    <w:rsid w:val="007063D2"/>
    <w:rsid w:val="007070CB"/>
    <w:rsid w:val="00710E24"/>
    <w:rsid w:val="00712CA3"/>
    <w:rsid w:val="007134E6"/>
    <w:rsid w:val="00713DB1"/>
    <w:rsid w:val="007153A4"/>
    <w:rsid w:val="007157FC"/>
    <w:rsid w:val="00715B5A"/>
    <w:rsid w:val="00716544"/>
    <w:rsid w:val="00716EF4"/>
    <w:rsid w:val="0071714D"/>
    <w:rsid w:val="007179A8"/>
    <w:rsid w:val="0072165D"/>
    <w:rsid w:val="00721808"/>
    <w:rsid w:val="00722216"/>
    <w:rsid w:val="00723612"/>
    <w:rsid w:val="0072505F"/>
    <w:rsid w:val="00727673"/>
    <w:rsid w:val="00727C11"/>
    <w:rsid w:val="00727C94"/>
    <w:rsid w:val="00731310"/>
    <w:rsid w:val="007313C7"/>
    <w:rsid w:val="00731A8E"/>
    <w:rsid w:val="0073216A"/>
    <w:rsid w:val="00732624"/>
    <w:rsid w:val="00733178"/>
    <w:rsid w:val="00733AA1"/>
    <w:rsid w:val="00733F35"/>
    <w:rsid w:val="00736418"/>
    <w:rsid w:val="007374A1"/>
    <w:rsid w:val="00737610"/>
    <w:rsid w:val="007406E8"/>
    <w:rsid w:val="00745739"/>
    <w:rsid w:val="00746C0A"/>
    <w:rsid w:val="00747B1E"/>
    <w:rsid w:val="00750FFF"/>
    <w:rsid w:val="007511A0"/>
    <w:rsid w:val="00751218"/>
    <w:rsid w:val="00751A1A"/>
    <w:rsid w:val="0075512C"/>
    <w:rsid w:val="00756EBD"/>
    <w:rsid w:val="007612C5"/>
    <w:rsid w:val="007619DB"/>
    <w:rsid w:val="00761E8D"/>
    <w:rsid w:val="007620B0"/>
    <w:rsid w:val="007634B2"/>
    <w:rsid w:val="007639E3"/>
    <w:rsid w:val="0076536A"/>
    <w:rsid w:val="00765B40"/>
    <w:rsid w:val="00765C20"/>
    <w:rsid w:val="00766343"/>
    <w:rsid w:val="00767D34"/>
    <w:rsid w:val="00767ED0"/>
    <w:rsid w:val="00770F53"/>
    <w:rsid w:val="007710C0"/>
    <w:rsid w:val="007715D6"/>
    <w:rsid w:val="00771FDF"/>
    <w:rsid w:val="007740E5"/>
    <w:rsid w:val="00774D12"/>
    <w:rsid w:val="00776457"/>
    <w:rsid w:val="0078014B"/>
    <w:rsid w:val="00780509"/>
    <w:rsid w:val="00781B03"/>
    <w:rsid w:val="007829A4"/>
    <w:rsid w:val="0078310C"/>
    <w:rsid w:val="00783210"/>
    <w:rsid w:val="007835D2"/>
    <w:rsid w:val="007837A3"/>
    <w:rsid w:val="00783E95"/>
    <w:rsid w:val="00783FF4"/>
    <w:rsid w:val="007840AD"/>
    <w:rsid w:val="007842F3"/>
    <w:rsid w:val="00784865"/>
    <w:rsid w:val="00785208"/>
    <w:rsid w:val="00785962"/>
    <w:rsid w:val="00786792"/>
    <w:rsid w:val="00786BAF"/>
    <w:rsid w:val="00787DC2"/>
    <w:rsid w:val="00787EA7"/>
    <w:rsid w:val="00790D88"/>
    <w:rsid w:val="0079342B"/>
    <w:rsid w:val="007949C6"/>
    <w:rsid w:val="00794A9F"/>
    <w:rsid w:val="00795025"/>
    <w:rsid w:val="00795E9D"/>
    <w:rsid w:val="007965A1"/>
    <w:rsid w:val="00797D30"/>
    <w:rsid w:val="007A0420"/>
    <w:rsid w:val="007A10D4"/>
    <w:rsid w:val="007A169B"/>
    <w:rsid w:val="007A2820"/>
    <w:rsid w:val="007A3226"/>
    <w:rsid w:val="007A3B42"/>
    <w:rsid w:val="007A4260"/>
    <w:rsid w:val="007A4571"/>
    <w:rsid w:val="007A74BC"/>
    <w:rsid w:val="007B0773"/>
    <w:rsid w:val="007B1534"/>
    <w:rsid w:val="007B20F0"/>
    <w:rsid w:val="007B3ACB"/>
    <w:rsid w:val="007B4666"/>
    <w:rsid w:val="007B4789"/>
    <w:rsid w:val="007B4A29"/>
    <w:rsid w:val="007B4A55"/>
    <w:rsid w:val="007B4F7D"/>
    <w:rsid w:val="007B56E7"/>
    <w:rsid w:val="007B5A57"/>
    <w:rsid w:val="007B68A7"/>
    <w:rsid w:val="007B6ED3"/>
    <w:rsid w:val="007B75D6"/>
    <w:rsid w:val="007C24BD"/>
    <w:rsid w:val="007C266C"/>
    <w:rsid w:val="007C3584"/>
    <w:rsid w:val="007C485B"/>
    <w:rsid w:val="007C48B2"/>
    <w:rsid w:val="007C529A"/>
    <w:rsid w:val="007C52F2"/>
    <w:rsid w:val="007C5AC9"/>
    <w:rsid w:val="007C5E0D"/>
    <w:rsid w:val="007C65E0"/>
    <w:rsid w:val="007C73E3"/>
    <w:rsid w:val="007C7AA1"/>
    <w:rsid w:val="007D2107"/>
    <w:rsid w:val="007D288B"/>
    <w:rsid w:val="007D460F"/>
    <w:rsid w:val="007D5318"/>
    <w:rsid w:val="007D593B"/>
    <w:rsid w:val="007D5954"/>
    <w:rsid w:val="007D6999"/>
    <w:rsid w:val="007D6C29"/>
    <w:rsid w:val="007D726E"/>
    <w:rsid w:val="007E00AF"/>
    <w:rsid w:val="007E13C0"/>
    <w:rsid w:val="007E2A6F"/>
    <w:rsid w:val="007E2DB0"/>
    <w:rsid w:val="007E4381"/>
    <w:rsid w:val="007E44A5"/>
    <w:rsid w:val="007E5620"/>
    <w:rsid w:val="007E6CA5"/>
    <w:rsid w:val="007E763F"/>
    <w:rsid w:val="007E79CA"/>
    <w:rsid w:val="007F0B94"/>
    <w:rsid w:val="007F0D31"/>
    <w:rsid w:val="007F1F6B"/>
    <w:rsid w:val="007F24DF"/>
    <w:rsid w:val="007F359E"/>
    <w:rsid w:val="007F556E"/>
    <w:rsid w:val="007F6E78"/>
    <w:rsid w:val="007F7F3F"/>
    <w:rsid w:val="00800CA1"/>
    <w:rsid w:val="008013A4"/>
    <w:rsid w:val="00802EE6"/>
    <w:rsid w:val="008056BA"/>
    <w:rsid w:val="00806E34"/>
    <w:rsid w:val="00807703"/>
    <w:rsid w:val="00810347"/>
    <w:rsid w:val="00811731"/>
    <w:rsid w:val="008124C3"/>
    <w:rsid w:val="00812789"/>
    <w:rsid w:val="0081449A"/>
    <w:rsid w:val="00815527"/>
    <w:rsid w:val="00816477"/>
    <w:rsid w:val="008168F7"/>
    <w:rsid w:val="0081714D"/>
    <w:rsid w:val="00817AD2"/>
    <w:rsid w:val="0082028D"/>
    <w:rsid w:val="0082158D"/>
    <w:rsid w:val="00830068"/>
    <w:rsid w:val="008317CE"/>
    <w:rsid w:val="0083326A"/>
    <w:rsid w:val="00836CC0"/>
    <w:rsid w:val="00836ED2"/>
    <w:rsid w:val="00840D99"/>
    <w:rsid w:val="00841941"/>
    <w:rsid w:val="00841BD5"/>
    <w:rsid w:val="00842054"/>
    <w:rsid w:val="00842127"/>
    <w:rsid w:val="00842964"/>
    <w:rsid w:val="00842B85"/>
    <w:rsid w:val="0084330C"/>
    <w:rsid w:val="00845A98"/>
    <w:rsid w:val="00845C18"/>
    <w:rsid w:val="00846116"/>
    <w:rsid w:val="008470D4"/>
    <w:rsid w:val="00847A40"/>
    <w:rsid w:val="00847CFE"/>
    <w:rsid w:val="008514BD"/>
    <w:rsid w:val="00852C23"/>
    <w:rsid w:val="00853B82"/>
    <w:rsid w:val="00854045"/>
    <w:rsid w:val="0085442E"/>
    <w:rsid w:val="00855B04"/>
    <w:rsid w:val="00855BFE"/>
    <w:rsid w:val="00860053"/>
    <w:rsid w:val="00860156"/>
    <w:rsid w:val="00860627"/>
    <w:rsid w:val="00861A76"/>
    <w:rsid w:val="00861CAE"/>
    <w:rsid w:val="00862B4A"/>
    <w:rsid w:val="00863A37"/>
    <w:rsid w:val="00863B8D"/>
    <w:rsid w:val="00863E52"/>
    <w:rsid w:val="00865EE7"/>
    <w:rsid w:val="00866094"/>
    <w:rsid w:val="008666C4"/>
    <w:rsid w:val="0086680D"/>
    <w:rsid w:val="00867AD4"/>
    <w:rsid w:val="00867FB8"/>
    <w:rsid w:val="00870495"/>
    <w:rsid w:val="008705E8"/>
    <w:rsid w:val="00870812"/>
    <w:rsid w:val="00872969"/>
    <w:rsid w:val="00872A48"/>
    <w:rsid w:val="00874968"/>
    <w:rsid w:val="00875906"/>
    <w:rsid w:val="00877FE9"/>
    <w:rsid w:val="008802A6"/>
    <w:rsid w:val="008806DF"/>
    <w:rsid w:val="00880B68"/>
    <w:rsid w:val="00882655"/>
    <w:rsid w:val="00883FC4"/>
    <w:rsid w:val="008843F1"/>
    <w:rsid w:val="00884F16"/>
    <w:rsid w:val="00885FDD"/>
    <w:rsid w:val="00886591"/>
    <w:rsid w:val="008914EB"/>
    <w:rsid w:val="008921FA"/>
    <w:rsid w:val="00896379"/>
    <w:rsid w:val="0089698E"/>
    <w:rsid w:val="008A0680"/>
    <w:rsid w:val="008A1387"/>
    <w:rsid w:val="008A1DD5"/>
    <w:rsid w:val="008A372C"/>
    <w:rsid w:val="008A46C3"/>
    <w:rsid w:val="008A4E87"/>
    <w:rsid w:val="008A6FFC"/>
    <w:rsid w:val="008A7712"/>
    <w:rsid w:val="008B07C5"/>
    <w:rsid w:val="008B10CC"/>
    <w:rsid w:val="008B2DF2"/>
    <w:rsid w:val="008B39FC"/>
    <w:rsid w:val="008B45F8"/>
    <w:rsid w:val="008B53DB"/>
    <w:rsid w:val="008B6716"/>
    <w:rsid w:val="008C0D83"/>
    <w:rsid w:val="008C0E9C"/>
    <w:rsid w:val="008C1AAA"/>
    <w:rsid w:val="008C2C5A"/>
    <w:rsid w:val="008C37B9"/>
    <w:rsid w:val="008C66F1"/>
    <w:rsid w:val="008C690D"/>
    <w:rsid w:val="008C7D2C"/>
    <w:rsid w:val="008D0B22"/>
    <w:rsid w:val="008D18D0"/>
    <w:rsid w:val="008D1D45"/>
    <w:rsid w:val="008D31A0"/>
    <w:rsid w:val="008D35DA"/>
    <w:rsid w:val="008D4BF7"/>
    <w:rsid w:val="008D4ED1"/>
    <w:rsid w:val="008D5E9D"/>
    <w:rsid w:val="008D7642"/>
    <w:rsid w:val="008E11CA"/>
    <w:rsid w:val="008E1CF7"/>
    <w:rsid w:val="008E3813"/>
    <w:rsid w:val="008E493F"/>
    <w:rsid w:val="008E4E80"/>
    <w:rsid w:val="008E515E"/>
    <w:rsid w:val="008E5AFB"/>
    <w:rsid w:val="008E65D0"/>
    <w:rsid w:val="008E69E2"/>
    <w:rsid w:val="008E6E2B"/>
    <w:rsid w:val="008E7030"/>
    <w:rsid w:val="008E7E2A"/>
    <w:rsid w:val="008F1769"/>
    <w:rsid w:val="008F1BB1"/>
    <w:rsid w:val="008F3F04"/>
    <w:rsid w:val="008F46A7"/>
    <w:rsid w:val="008F5613"/>
    <w:rsid w:val="008F6BB6"/>
    <w:rsid w:val="00900CE5"/>
    <w:rsid w:val="009032AE"/>
    <w:rsid w:val="009047F7"/>
    <w:rsid w:val="00910052"/>
    <w:rsid w:val="0091038E"/>
    <w:rsid w:val="00913A9F"/>
    <w:rsid w:val="009151AC"/>
    <w:rsid w:val="00915676"/>
    <w:rsid w:val="009168D3"/>
    <w:rsid w:val="00917E41"/>
    <w:rsid w:val="009224C7"/>
    <w:rsid w:val="00923B97"/>
    <w:rsid w:val="00926394"/>
    <w:rsid w:val="00926C49"/>
    <w:rsid w:val="009277DD"/>
    <w:rsid w:val="00927CD2"/>
    <w:rsid w:val="00931EA6"/>
    <w:rsid w:val="00931FA2"/>
    <w:rsid w:val="00932DEE"/>
    <w:rsid w:val="0093312B"/>
    <w:rsid w:val="0093525B"/>
    <w:rsid w:val="00935BC5"/>
    <w:rsid w:val="0093760E"/>
    <w:rsid w:val="00937E4C"/>
    <w:rsid w:val="009402DF"/>
    <w:rsid w:val="009403EB"/>
    <w:rsid w:val="00941B2A"/>
    <w:rsid w:val="00942D36"/>
    <w:rsid w:val="00943100"/>
    <w:rsid w:val="0094377C"/>
    <w:rsid w:val="00943C54"/>
    <w:rsid w:val="00946001"/>
    <w:rsid w:val="00946C80"/>
    <w:rsid w:val="00946DA2"/>
    <w:rsid w:val="00947823"/>
    <w:rsid w:val="00950A6C"/>
    <w:rsid w:val="00950D6C"/>
    <w:rsid w:val="00953826"/>
    <w:rsid w:val="00954F40"/>
    <w:rsid w:val="009550D9"/>
    <w:rsid w:val="009566A3"/>
    <w:rsid w:val="00956AFB"/>
    <w:rsid w:val="00957B02"/>
    <w:rsid w:val="0096293F"/>
    <w:rsid w:val="00962C26"/>
    <w:rsid w:val="0096444F"/>
    <w:rsid w:val="00965F9C"/>
    <w:rsid w:val="00966BA5"/>
    <w:rsid w:val="00966C4F"/>
    <w:rsid w:val="00967D89"/>
    <w:rsid w:val="0097042D"/>
    <w:rsid w:val="00970434"/>
    <w:rsid w:val="00970BE5"/>
    <w:rsid w:val="00971A31"/>
    <w:rsid w:val="00972C03"/>
    <w:rsid w:val="00972C2E"/>
    <w:rsid w:val="00973ABF"/>
    <w:rsid w:val="0097440A"/>
    <w:rsid w:val="00974B7A"/>
    <w:rsid w:val="00976E91"/>
    <w:rsid w:val="00981390"/>
    <w:rsid w:val="00982191"/>
    <w:rsid w:val="00982FA1"/>
    <w:rsid w:val="0098311C"/>
    <w:rsid w:val="00984AC6"/>
    <w:rsid w:val="00985031"/>
    <w:rsid w:val="009872B2"/>
    <w:rsid w:val="00990F34"/>
    <w:rsid w:val="00991310"/>
    <w:rsid w:val="00992CA2"/>
    <w:rsid w:val="0099337A"/>
    <w:rsid w:val="009934D4"/>
    <w:rsid w:val="009940FD"/>
    <w:rsid w:val="00994999"/>
    <w:rsid w:val="0099510D"/>
    <w:rsid w:val="00995BFC"/>
    <w:rsid w:val="00995CA7"/>
    <w:rsid w:val="0099654B"/>
    <w:rsid w:val="009965CF"/>
    <w:rsid w:val="009A2285"/>
    <w:rsid w:val="009A5C7C"/>
    <w:rsid w:val="009A6D1B"/>
    <w:rsid w:val="009A7FA4"/>
    <w:rsid w:val="009B0A59"/>
    <w:rsid w:val="009B0E06"/>
    <w:rsid w:val="009B33E2"/>
    <w:rsid w:val="009B38D1"/>
    <w:rsid w:val="009B4608"/>
    <w:rsid w:val="009B4AE9"/>
    <w:rsid w:val="009B54CA"/>
    <w:rsid w:val="009B59C8"/>
    <w:rsid w:val="009C1128"/>
    <w:rsid w:val="009C142D"/>
    <w:rsid w:val="009C2375"/>
    <w:rsid w:val="009C33FB"/>
    <w:rsid w:val="009C66F7"/>
    <w:rsid w:val="009C693C"/>
    <w:rsid w:val="009C791C"/>
    <w:rsid w:val="009D002E"/>
    <w:rsid w:val="009D12DB"/>
    <w:rsid w:val="009D2A69"/>
    <w:rsid w:val="009D3370"/>
    <w:rsid w:val="009D34B1"/>
    <w:rsid w:val="009D45E5"/>
    <w:rsid w:val="009D510B"/>
    <w:rsid w:val="009D5AD3"/>
    <w:rsid w:val="009D6BB3"/>
    <w:rsid w:val="009E0A9F"/>
    <w:rsid w:val="009E15E8"/>
    <w:rsid w:val="009E3A6C"/>
    <w:rsid w:val="009E3BEA"/>
    <w:rsid w:val="009E4393"/>
    <w:rsid w:val="009E4DA9"/>
    <w:rsid w:val="009E6500"/>
    <w:rsid w:val="009E667C"/>
    <w:rsid w:val="009F0130"/>
    <w:rsid w:val="009F018F"/>
    <w:rsid w:val="009F088E"/>
    <w:rsid w:val="009F1AFA"/>
    <w:rsid w:val="009F3A39"/>
    <w:rsid w:val="009F3CA8"/>
    <w:rsid w:val="009F409D"/>
    <w:rsid w:val="009F4C69"/>
    <w:rsid w:val="009F594E"/>
    <w:rsid w:val="009F754F"/>
    <w:rsid w:val="009F7BAB"/>
    <w:rsid w:val="00A01015"/>
    <w:rsid w:val="00A0109E"/>
    <w:rsid w:val="00A01C36"/>
    <w:rsid w:val="00A0435B"/>
    <w:rsid w:val="00A11268"/>
    <w:rsid w:val="00A11475"/>
    <w:rsid w:val="00A13E39"/>
    <w:rsid w:val="00A144E0"/>
    <w:rsid w:val="00A16AAB"/>
    <w:rsid w:val="00A17321"/>
    <w:rsid w:val="00A200BC"/>
    <w:rsid w:val="00A201B2"/>
    <w:rsid w:val="00A207A2"/>
    <w:rsid w:val="00A21F14"/>
    <w:rsid w:val="00A22DBF"/>
    <w:rsid w:val="00A2362A"/>
    <w:rsid w:val="00A245DC"/>
    <w:rsid w:val="00A2495F"/>
    <w:rsid w:val="00A253B8"/>
    <w:rsid w:val="00A259B5"/>
    <w:rsid w:val="00A272DF"/>
    <w:rsid w:val="00A309F5"/>
    <w:rsid w:val="00A31F17"/>
    <w:rsid w:val="00A32C3F"/>
    <w:rsid w:val="00A33062"/>
    <w:rsid w:val="00A3480B"/>
    <w:rsid w:val="00A35016"/>
    <w:rsid w:val="00A360C7"/>
    <w:rsid w:val="00A37C20"/>
    <w:rsid w:val="00A4220A"/>
    <w:rsid w:val="00A425AE"/>
    <w:rsid w:val="00A4338E"/>
    <w:rsid w:val="00A44290"/>
    <w:rsid w:val="00A45771"/>
    <w:rsid w:val="00A45B01"/>
    <w:rsid w:val="00A466E5"/>
    <w:rsid w:val="00A475C5"/>
    <w:rsid w:val="00A47729"/>
    <w:rsid w:val="00A477D0"/>
    <w:rsid w:val="00A501F5"/>
    <w:rsid w:val="00A50B17"/>
    <w:rsid w:val="00A52FA6"/>
    <w:rsid w:val="00A5403F"/>
    <w:rsid w:val="00A5428C"/>
    <w:rsid w:val="00A544AA"/>
    <w:rsid w:val="00A561EF"/>
    <w:rsid w:val="00A6004B"/>
    <w:rsid w:val="00A6107F"/>
    <w:rsid w:val="00A61EDC"/>
    <w:rsid w:val="00A6232E"/>
    <w:rsid w:val="00A628ED"/>
    <w:rsid w:val="00A629C9"/>
    <w:rsid w:val="00A62DD6"/>
    <w:rsid w:val="00A63CB2"/>
    <w:rsid w:val="00A63EE3"/>
    <w:rsid w:val="00A63F2C"/>
    <w:rsid w:val="00A64C35"/>
    <w:rsid w:val="00A65C00"/>
    <w:rsid w:val="00A667BE"/>
    <w:rsid w:val="00A67526"/>
    <w:rsid w:val="00A7070A"/>
    <w:rsid w:val="00A709B0"/>
    <w:rsid w:val="00A7137F"/>
    <w:rsid w:val="00A76D6C"/>
    <w:rsid w:val="00A77C94"/>
    <w:rsid w:val="00A811F5"/>
    <w:rsid w:val="00A82480"/>
    <w:rsid w:val="00A8303A"/>
    <w:rsid w:val="00A843AC"/>
    <w:rsid w:val="00A84E97"/>
    <w:rsid w:val="00A8517D"/>
    <w:rsid w:val="00A86569"/>
    <w:rsid w:val="00A86F83"/>
    <w:rsid w:val="00A90A21"/>
    <w:rsid w:val="00A90AAB"/>
    <w:rsid w:val="00A918F7"/>
    <w:rsid w:val="00A91F70"/>
    <w:rsid w:val="00A9203D"/>
    <w:rsid w:val="00A92255"/>
    <w:rsid w:val="00A92CAF"/>
    <w:rsid w:val="00A92D82"/>
    <w:rsid w:val="00A94670"/>
    <w:rsid w:val="00A9532A"/>
    <w:rsid w:val="00A97A37"/>
    <w:rsid w:val="00A97B12"/>
    <w:rsid w:val="00AA06EB"/>
    <w:rsid w:val="00AA0811"/>
    <w:rsid w:val="00AA0A0E"/>
    <w:rsid w:val="00AA0D22"/>
    <w:rsid w:val="00AA0DAE"/>
    <w:rsid w:val="00AA167A"/>
    <w:rsid w:val="00AA1B79"/>
    <w:rsid w:val="00AA2D65"/>
    <w:rsid w:val="00AA3BB2"/>
    <w:rsid w:val="00AA425B"/>
    <w:rsid w:val="00AA4B9C"/>
    <w:rsid w:val="00AA5780"/>
    <w:rsid w:val="00AA65B9"/>
    <w:rsid w:val="00AA6B2B"/>
    <w:rsid w:val="00AA7387"/>
    <w:rsid w:val="00AB0739"/>
    <w:rsid w:val="00AB0911"/>
    <w:rsid w:val="00AB0D1D"/>
    <w:rsid w:val="00AB0F4A"/>
    <w:rsid w:val="00AB0F9D"/>
    <w:rsid w:val="00AB1ED4"/>
    <w:rsid w:val="00AB45AB"/>
    <w:rsid w:val="00AB49A4"/>
    <w:rsid w:val="00AB523B"/>
    <w:rsid w:val="00AC050C"/>
    <w:rsid w:val="00AC0B02"/>
    <w:rsid w:val="00AC241F"/>
    <w:rsid w:val="00AC36C4"/>
    <w:rsid w:val="00AC58A6"/>
    <w:rsid w:val="00AC60EA"/>
    <w:rsid w:val="00AC66F5"/>
    <w:rsid w:val="00AC75DD"/>
    <w:rsid w:val="00AD0FAF"/>
    <w:rsid w:val="00AD10D0"/>
    <w:rsid w:val="00AD4303"/>
    <w:rsid w:val="00AD6040"/>
    <w:rsid w:val="00AD6426"/>
    <w:rsid w:val="00AE00FE"/>
    <w:rsid w:val="00AE20BF"/>
    <w:rsid w:val="00AE3097"/>
    <w:rsid w:val="00AE5989"/>
    <w:rsid w:val="00AE6AAD"/>
    <w:rsid w:val="00AF06B5"/>
    <w:rsid w:val="00AF1186"/>
    <w:rsid w:val="00AF1DA9"/>
    <w:rsid w:val="00AF311A"/>
    <w:rsid w:val="00AF3245"/>
    <w:rsid w:val="00AF508F"/>
    <w:rsid w:val="00AF6148"/>
    <w:rsid w:val="00B019AF"/>
    <w:rsid w:val="00B05290"/>
    <w:rsid w:val="00B064D9"/>
    <w:rsid w:val="00B07D26"/>
    <w:rsid w:val="00B10309"/>
    <w:rsid w:val="00B10FB2"/>
    <w:rsid w:val="00B113FC"/>
    <w:rsid w:val="00B117FF"/>
    <w:rsid w:val="00B11939"/>
    <w:rsid w:val="00B12398"/>
    <w:rsid w:val="00B12C77"/>
    <w:rsid w:val="00B12D1C"/>
    <w:rsid w:val="00B12D86"/>
    <w:rsid w:val="00B13808"/>
    <w:rsid w:val="00B175F1"/>
    <w:rsid w:val="00B17715"/>
    <w:rsid w:val="00B20B13"/>
    <w:rsid w:val="00B21467"/>
    <w:rsid w:val="00B221A7"/>
    <w:rsid w:val="00B2255F"/>
    <w:rsid w:val="00B25182"/>
    <w:rsid w:val="00B25C30"/>
    <w:rsid w:val="00B25E49"/>
    <w:rsid w:val="00B270F3"/>
    <w:rsid w:val="00B272D9"/>
    <w:rsid w:val="00B307F8"/>
    <w:rsid w:val="00B3378E"/>
    <w:rsid w:val="00B349CD"/>
    <w:rsid w:val="00B36B46"/>
    <w:rsid w:val="00B37916"/>
    <w:rsid w:val="00B37C3B"/>
    <w:rsid w:val="00B40817"/>
    <w:rsid w:val="00B43994"/>
    <w:rsid w:val="00B4623E"/>
    <w:rsid w:val="00B46D69"/>
    <w:rsid w:val="00B507A6"/>
    <w:rsid w:val="00B5141E"/>
    <w:rsid w:val="00B53B18"/>
    <w:rsid w:val="00B548C8"/>
    <w:rsid w:val="00B55C2B"/>
    <w:rsid w:val="00B56185"/>
    <w:rsid w:val="00B5696E"/>
    <w:rsid w:val="00B57C5A"/>
    <w:rsid w:val="00B60329"/>
    <w:rsid w:val="00B60C64"/>
    <w:rsid w:val="00B6158E"/>
    <w:rsid w:val="00B61B52"/>
    <w:rsid w:val="00B64B25"/>
    <w:rsid w:val="00B65349"/>
    <w:rsid w:val="00B65B61"/>
    <w:rsid w:val="00B66C70"/>
    <w:rsid w:val="00B66F85"/>
    <w:rsid w:val="00B73C09"/>
    <w:rsid w:val="00B745D9"/>
    <w:rsid w:val="00B74A02"/>
    <w:rsid w:val="00B75166"/>
    <w:rsid w:val="00B76470"/>
    <w:rsid w:val="00B81A8C"/>
    <w:rsid w:val="00B824DF"/>
    <w:rsid w:val="00B8317B"/>
    <w:rsid w:val="00B83821"/>
    <w:rsid w:val="00B8399F"/>
    <w:rsid w:val="00B83E9D"/>
    <w:rsid w:val="00B84A86"/>
    <w:rsid w:val="00B876BB"/>
    <w:rsid w:val="00B907AE"/>
    <w:rsid w:val="00B9103D"/>
    <w:rsid w:val="00B911AF"/>
    <w:rsid w:val="00B91207"/>
    <w:rsid w:val="00B9151B"/>
    <w:rsid w:val="00B92845"/>
    <w:rsid w:val="00B92F6E"/>
    <w:rsid w:val="00B93153"/>
    <w:rsid w:val="00B9504E"/>
    <w:rsid w:val="00B95440"/>
    <w:rsid w:val="00B96741"/>
    <w:rsid w:val="00BA1338"/>
    <w:rsid w:val="00BA1ACE"/>
    <w:rsid w:val="00BA2015"/>
    <w:rsid w:val="00BA3C3C"/>
    <w:rsid w:val="00BA3CA1"/>
    <w:rsid w:val="00BA44A2"/>
    <w:rsid w:val="00BA5558"/>
    <w:rsid w:val="00BA5DCE"/>
    <w:rsid w:val="00BA647A"/>
    <w:rsid w:val="00BA754B"/>
    <w:rsid w:val="00BB01A1"/>
    <w:rsid w:val="00BB317D"/>
    <w:rsid w:val="00BB5312"/>
    <w:rsid w:val="00BB64BE"/>
    <w:rsid w:val="00BB751B"/>
    <w:rsid w:val="00BB7E34"/>
    <w:rsid w:val="00BC0152"/>
    <w:rsid w:val="00BC02B5"/>
    <w:rsid w:val="00BC26FC"/>
    <w:rsid w:val="00BC367F"/>
    <w:rsid w:val="00BC527A"/>
    <w:rsid w:val="00BC7B85"/>
    <w:rsid w:val="00BD114D"/>
    <w:rsid w:val="00BD2405"/>
    <w:rsid w:val="00BD2FD2"/>
    <w:rsid w:val="00BD32E7"/>
    <w:rsid w:val="00BD4995"/>
    <w:rsid w:val="00BD5ACE"/>
    <w:rsid w:val="00BE0050"/>
    <w:rsid w:val="00BE08FF"/>
    <w:rsid w:val="00BE1469"/>
    <w:rsid w:val="00BE1D3F"/>
    <w:rsid w:val="00BE293D"/>
    <w:rsid w:val="00BE2967"/>
    <w:rsid w:val="00BE39CE"/>
    <w:rsid w:val="00BE7C23"/>
    <w:rsid w:val="00BF021F"/>
    <w:rsid w:val="00BF11F0"/>
    <w:rsid w:val="00BF6102"/>
    <w:rsid w:val="00BF6466"/>
    <w:rsid w:val="00BF7EC0"/>
    <w:rsid w:val="00C01AF5"/>
    <w:rsid w:val="00C022B9"/>
    <w:rsid w:val="00C025CB"/>
    <w:rsid w:val="00C027B2"/>
    <w:rsid w:val="00C02D56"/>
    <w:rsid w:val="00C02E05"/>
    <w:rsid w:val="00C036E5"/>
    <w:rsid w:val="00C03849"/>
    <w:rsid w:val="00C03A0A"/>
    <w:rsid w:val="00C05A0A"/>
    <w:rsid w:val="00C06D88"/>
    <w:rsid w:val="00C070F1"/>
    <w:rsid w:val="00C1080F"/>
    <w:rsid w:val="00C109C4"/>
    <w:rsid w:val="00C11AA0"/>
    <w:rsid w:val="00C12510"/>
    <w:rsid w:val="00C129DF"/>
    <w:rsid w:val="00C13310"/>
    <w:rsid w:val="00C1365F"/>
    <w:rsid w:val="00C13B68"/>
    <w:rsid w:val="00C1473D"/>
    <w:rsid w:val="00C14D33"/>
    <w:rsid w:val="00C1712D"/>
    <w:rsid w:val="00C17402"/>
    <w:rsid w:val="00C1743B"/>
    <w:rsid w:val="00C20697"/>
    <w:rsid w:val="00C20ED0"/>
    <w:rsid w:val="00C22093"/>
    <w:rsid w:val="00C220FB"/>
    <w:rsid w:val="00C2217A"/>
    <w:rsid w:val="00C24E87"/>
    <w:rsid w:val="00C259B4"/>
    <w:rsid w:val="00C267D5"/>
    <w:rsid w:val="00C31C0D"/>
    <w:rsid w:val="00C3328A"/>
    <w:rsid w:val="00C354D8"/>
    <w:rsid w:val="00C36FBB"/>
    <w:rsid w:val="00C3797F"/>
    <w:rsid w:val="00C37B6E"/>
    <w:rsid w:val="00C40C94"/>
    <w:rsid w:val="00C4119F"/>
    <w:rsid w:val="00C41A13"/>
    <w:rsid w:val="00C42254"/>
    <w:rsid w:val="00C44C64"/>
    <w:rsid w:val="00C450B2"/>
    <w:rsid w:val="00C45AB1"/>
    <w:rsid w:val="00C45F47"/>
    <w:rsid w:val="00C467BF"/>
    <w:rsid w:val="00C46A0F"/>
    <w:rsid w:val="00C511B7"/>
    <w:rsid w:val="00C515BA"/>
    <w:rsid w:val="00C51944"/>
    <w:rsid w:val="00C51A27"/>
    <w:rsid w:val="00C56EFB"/>
    <w:rsid w:val="00C572DE"/>
    <w:rsid w:val="00C57DB4"/>
    <w:rsid w:val="00C60530"/>
    <w:rsid w:val="00C60EE8"/>
    <w:rsid w:val="00C630C6"/>
    <w:rsid w:val="00C645E6"/>
    <w:rsid w:val="00C64F70"/>
    <w:rsid w:val="00C6504E"/>
    <w:rsid w:val="00C667E1"/>
    <w:rsid w:val="00C6783F"/>
    <w:rsid w:val="00C67D04"/>
    <w:rsid w:val="00C71AEE"/>
    <w:rsid w:val="00C75616"/>
    <w:rsid w:val="00C75FC5"/>
    <w:rsid w:val="00C76D78"/>
    <w:rsid w:val="00C81102"/>
    <w:rsid w:val="00C8273D"/>
    <w:rsid w:val="00C83663"/>
    <w:rsid w:val="00C855C1"/>
    <w:rsid w:val="00C863F0"/>
    <w:rsid w:val="00C871F9"/>
    <w:rsid w:val="00C9258C"/>
    <w:rsid w:val="00C9396F"/>
    <w:rsid w:val="00C943B7"/>
    <w:rsid w:val="00C95822"/>
    <w:rsid w:val="00C96A50"/>
    <w:rsid w:val="00C96F30"/>
    <w:rsid w:val="00C97965"/>
    <w:rsid w:val="00CA39C8"/>
    <w:rsid w:val="00CA4095"/>
    <w:rsid w:val="00CA5D7E"/>
    <w:rsid w:val="00CA730B"/>
    <w:rsid w:val="00CB12DA"/>
    <w:rsid w:val="00CB3B90"/>
    <w:rsid w:val="00CB445D"/>
    <w:rsid w:val="00CB5229"/>
    <w:rsid w:val="00CB568A"/>
    <w:rsid w:val="00CB69E0"/>
    <w:rsid w:val="00CC053A"/>
    <w:rsid w:val="00CC0DFB"/>
    <w:rsid w:val="00CC1798"/>
    <w:rsid w:val="00CC2722"/>
    <w:rsid w:val="00CC4DCA"/>
    <w:rsid w:val="00CC6181"/>
    <w:rsid w:val="00CC69EF"/>
    <w:rsid w:val="00CC6B14"/>
    <w:rsid w:val="00CD1B92"/>
    <w:rsid w:val="00CD292E"/>
    <w:rsid w:val="00CD320F"/>
    <w:rsid w:val="00CD3E0A"/>
    <w:rsid w:val="00CE0461"/>
    <w:rsid w:val="00CE0C99"/>
    <w:rsid w:val="00CE13F0"/>
    <w:rsid w:val="00CE280C"/>
    <w:rsid w:val="00CE40E7"/>
    <w:rsid w:val="00CE555E"/>
    <w:rsid w:val="00CE67AA"/>
    <w:rsid w:val="00CF1D14"/>
    <w:rsid w:val="00CF489F"/>
    <w:rsid w:val="00CF5005"/>
    <w:rsid w:val="00CF5834"/>
    <w:rsid w:val="00CF6B3F"/>
    <w:rsid w:val="00CF709F"/>
    <w:rsid w:val="00CF7A0D"/>
    <w:rsid w:val="00D00060"/>
    <w:rsid w:val="00D019A1"/>
    <w:rsid w:val="00D01E39"/>
    <w:rsid w:val="00D0245D"/>
    <w:rsid w:val="00D03383"/>
    <w:rsid w:val="00D03651"/>
    <w:rsid w:val="00D04672"/>
    <w:rsid w:val="00D046F7"/>
    <w:rsid w:val="00D10559"/>
    <w:rsid w:val="00D116C8"/>
    <w:rsid w:val="00D1227A"/>
    <w:rsid w:val="00D1485E"/>
    <w:rsid w:val="00D15BC9"/>
    <w:rsid w:val="00D16061"/>
    <w:rsid w:val="00D16913"/>
    <w:rsid w:val="00D1767E"/>
    <w:rsid w:val="00D20C4A"/>
    <w:rsid w:val="00D216E1"/>
    <w:rsid w:val="00D21C48"/>
    <w:rsid w:val="00D21EF5"/>
    <w:rsid w:val="00D22F1E"/>
    <w:rsid w:val="00D23E40"/>
    <w:rsid w:val="00D30B49"/>
    <w:rsid w:val="00D30F85"/>
    <w:rsid w:val="00D31A08"/>
    <w:rsid w:val="00D3703B"/>
    <w:rsid w:val="00D41C04"/>
    <w:rsid w:val="00D427B9"/>
    <w:rsid w:val="00D432AE"/>
    <w:rsid w:val="00D4462B"/>
    <w:rsid w:val="00D45236"/>
    <w:rsid w:val="00D47D78"/>
    <w:rsid w:val="00D5166A"/>
    <w:rsid w:val="00D52945"/>
    <w:rsid w:val="00D53176"/>
    <w:rsid w:val="00D54F10"/>
    <w:rsid w:val="00D5659E"/>
    <w:rsid w:val="00D5717D"/>
    <w:rsid w:val="00D61AB9"/>
    <w:rsid w:val="00D61BB7"/>
    <w:rsid w:val="00D636F2"/>
    <w:rsid w:val="00D639FF"/>
    <w:rsid w:val="00D64D5B"/>
    <w:rsid w:val="00D655BE"/>
    <w:rsid w:val="00D66AA9"/>
    <w:rsid w:val="00D67F45"/>
    <w:rsid w:val="00D704C1"/>
    <w:rsid w:val="00D70F31"/>
    <w:rsid w:val="00D7121D"/>
    <w:rsid w:val="00D71BF4"/>
    <w:rsid w:val="00D72E32"/>
    <w:rsid w:val="00D74563"/>
    <w:rsid w:val="00D7535A"/>
    <w:rsid w:val="00D75A86"/>
    <w:rsid w:val="00D75B05"/>
    <w:rsid w:val="00D75E07"/>
    <w:rsid w:val="00D761B3"/>
    <w:rsid w:val="00D76B80"/>
    <w:rsid w:val="00D80CF5"/>
    <w:rsid w:val="00D80E13"/>
    <w:rsid w:val="00D815A6"/>
    <w:rsid w:val="00D81835"/>
    <w:rsid w:val="00D82AFC"/>
    <w:rsid w:val="00D8494B"/>
    <w:rsid w:val="00D84E8A"/>
    <w:rsid w:val="00D84F72"/>
    <w:rsid w:val="00D85191"/>
    <w:rsid w:val="00D8561D"/>
    <w:rsid w:val="00D85DF3"/>
    <w:rsid w:val="00D87178"/>
    <w:rsid w:val="00D902E8"/>
    <w:rsid w:val="00D90777"/>
    <w:rsid w:val="00D90D85"/>
    <w:rsid w:val="00D91A4B"/>
    <w:rsid w:val="00D93C08"/>
    <w:rsid w:val="00D93F57"/>
    <w:rsid w:val="00D9449A"/>
    <w:rsid w:val="00D94AB6"/>
    <w:rsid w:val="00DA0D98"/>
    <w:rsid w:val="00DA5C3F"/>
    <w:rsid w:val="00DA5FEA"/>
    <w:rsid w:val="00DA6121"/>
    <w:rsid w:val="00DA784D"/>
    <w:rsid w:val="00DA7BC6"/>
    <w:rsid w:val="00DB09B9"/>
    <w:rsid w:val="00DB223E"/>
    <w:rsid w:val="00DB226B"/>
    <w:rsid w:val="00DB2D3E"/>
    <w:rsid w:val="00DB5B2B"/>
    <w:rsid w:val="00DB6D53"/>
    <w:rsid w:val="00DC0E85"/>
    <w:rsid w:val="00DC144F"/>
    <w:rsid w:val="00DC3851"/>
    <w:rsid w:val="00DC4780"/>
    <w:rsid w:val="00DC592D"/>
    <w:rsid w:val="00DC652A"/>
    <w:rsid w:val="00DC6E50"/>
    <w:rsid w:val="00DC7650"/>
    <w:rsid w:val="00DD03D4"/>
    <w:rsid w:val="00DD2C6F"/>
    <w:rsid w:val="00DD5382"/>
    <w:rsid w:val="00DD5E4E"/>
    <w:rsid w:val="00DD6665"/>
    <w:rsid w:val="00DD67EF"/>
    <w:rsid w:val="00DE1FAE"/>
    <w:rsid w:val="00DE231D"/>
    <w:rsid w:val="00DE39E3"/>
    <w:rsid w:val="00DE550C"/>
    <w:rsid w:val="00DE7862"/>
    <w:rsid w:val="00DF0513"/>
    <w:rsid w:val="00DF15E2"/>
    <w:rsid w:val="00DF461D"/>
    <w:rsid w:val="00DF4751"/>
    <w:rsid w:val="00DF4C42"/>
    <w:rsid w:val="00DF4E39"/>
    <w:rsid w:val="00DF5621"/>
    <w:rsid w:val="00DF575C"/>
    <w:rsid w:val="00DF6B48"/>
    <w:rsid w:val="00E0287A"/>
    <w:rsid w:val="00E03B8D"/>
    <w:rsid w:val="00E04296"/>
    <w:rsid w:val="00E046AA"/>
    <w:rsid w:val="00E0481C"/>
    <w:rsid w:val="00E05160"/>
    <w:rsid w:val="00E05C11"/>
    <w:rsid w:val="00E05DC6"/>
    <w:rsid w:val="00E12FB2"/>
    <w:rsid w:val="00E1476D"/>
    <w:rsid w:val="00E14804"/>
    <w:rsid w:val="00E17018"/>
    <w:rsid w:val="00E208D6"/>
    <w:rsid w:val="00E20FEB"/>
    <w:rsid w:val="00E21EBB"/>
    <w:rsid w:val="00E22082"/>
    <w:rsid w:val="00E22274"/>
    <w:rsid w:val="00E237DB"/>
    <w:rsid w:val="00E26527"/>
    <w:rsid w:val="00E2687D"/>
    <w:rsid w:val="00E27662"/>
    <w:rsid w:val="00E301EF"/>
    <w:rsid w:val="00E30732"/>
    <w:rsid w:val="00E30816"/>
    <w:rsid w:val="00E31318"/>
    <w:rsid w:val="00E32490"/>
    <w:rsid w:val="00E3316F"/>
    <w:rsid w:val="00E33637"/>
    <w:rsid w:val="00E352C9"/>
    <w:rsid w:val="00E35451"/>
    <w:rsid w:val="00E35BAA"/>
    <w:rsid w:val="00E37A0B"/>
    <w:rsid w:val="00E37A34"/>
    <w:rsid w:val="00E37A4F"/>
    <w:rsid w:val="00E37CDD"/>
    <w:rsid w:val="00E41FD8"/>
    <w:rsid w:val="00E42D35"/>
    <w:rsid w:val="00E43139"/>
    <w:rsid w:val="00E437D2"/>
    <w:rsid w:val="00E43855"/>
    <w:rsid w:val="00E45A7D"/>
    <w:rsid w:val="00E45B70"/>
    <w:rsid w:val="00E461E4"/>
    <w:rsid w:val="00E46D33"/>
    <w:rsid w:val="00E46D39"/>
    <w:rsid w:val="00E5035D"/>
    <w:rsid w:val="00E5163D"/>
    <w:rsid w:val="00E529DC"/>
    <w:rsid w:val="00E538BF"/>
    <w:rsid w:val="00E53BC4"/>
    <w:rsid w:val="00E53C89"/>
    <w:rsid w:val="00E54095"/>
    <w:rsid w:val="00E5418B"/>
    <w:rsid w:val="00E547F5"/>
    <w:rsid w:val="00E54AE1"/>
    <w:rsid w:val="00E57533"/>
    <w:rsid w:val="00E606FB"/>
    <w:rsid w:val="00E61408"/>
    <w:rsid w:val="00E615E7"/>
    <w:rsid w:val="00E62497"/>
    <w:rsid w:val="00E654D8"/>
    <w:rsid w:val="00E6695D"/>
    <w:rsid w:val="00E67EB4"/>
    <w:rsid w:val="00E7052D"/>
    <w:rsid w:val="00E705E1"/>
    <w:rsid w:val="00E71E54"/>
    <w:rsid w:val="00E74720"/>
    <w:rsid w:val="00E74C8E"/>
    <w:rsid w:val="00E75B29"/>
    <w:rsid w:val="00E77E79"/>
    <w:rsid w:val="00E80F5A"/>
    <w:rsid w:val="00E81B26"/>
    <w:rsid w:val="00E81F3A"/>
    <w:rsid w:val="00E83B8B"/>
    <w:rsid w:val="00E84E82"/>
    <w:rsid w:val="00E85985"/>
    <w:rsid w:val="00E8633A"/>
    <w:rsid w:val="00E9083E"/>
    <w:rsid w:val="00E90FC3"/>
    <w:rsid w:val="00E9165F"/>
    <w:rsid w:val="00E91D2D"/>
    <w:rsid w:val="00E924C4"/>
    <w:rsid w:val="00E924D9"/>
    <w:rsid w:val="00E93C28"/>
    <w:rsid w:val="00E94A21"/>
    <w:rsid w:val="00E95B6D"/>
    <w:rsid w:val="00E96014"/>
    <w:rsid w:val="00E96597"/>
    <w:rsid w:val="00E96B8C"/>
    <w:rsid w:val="00E96D76"/>
    <w:rsid w:val="00E97942"/>
    <w:rsid w:val="00E97E57"/>
    <w:rsid w:val="00E97FA6"/>
    <w:rsid w:val="00EA1BC7"/>
    <w:rsid w:val="00EA3DF0"/>
    <w:rsid w:val="00EA453C"/>
    <w:rsid w:val="00EA7196"/>
    <w:rsid w:val="00EA767D"/>
    <w:rsid w:val="00EA7A18"/>
    <w:rsid w:val="00EB03F3"/>
    <w:rsid w:val="00EB1F5B"/>
    <w:rsid w:val="00EB235C"/>
    <w:rsid w:val="00EB2703"/>
    <w:rsid w:val="00EB2C2D"/>
    <w:rsid w:val="00EB2EA1"/>
    <w:rsid w:val="00EB40BA"/>
    <w:rsid w:val="00EB4558"/>
    <w:rsid w:val="00EB5BA0"/>
    <w:rsid w:val="00EB6061"/>
    <w:rsid w:val="00EB6206"/>
    <w:rsid w:val="00EB7274"/>
    <w:rsid w:val="00EC0282"/>
    <w:rsid w:val="00EC1109"/>
    <w:rsid w:val="00EC1315"/>
    <w:rsid w:val="00EC179F"/>
    <w:rsid w:val="00EC2CEC"/>
    <w:rsid w:val="00EC65E5"/>
    <w:rsid w:val="00EC6BFA"/>
    <w:rsid w:val="00EC6F28"/>
    <w:rsid w:val="00EC704A"/>
    <w:rsid w:val="00ED0A29"/>
    <w:rsid w:val="00ED1D59"/>
    <w:rsid w:val="00ED2651"/>
    <w:rsid w:val="00ED2BF2"/>
    <w:rsid w:val="00ED450A"/>
    <w:rsid w:val="00ED4748"/>
    <w:rsid w:val="00ED5520"/>
    <w:rsid w:val="00ED587F"/>
    <w:rsid w:val="00ED7A77"/>
    <w:rsid w:val="00EE0DF2"/>
    <w:rsid w:val="00EE1D78"/>
    <w:rsid w:val="00EE2099"/>
    <w:rsid w:val="00EE3983"/>
    <w:rsid w:val="00EE4830"/>
    <w:rsid w:val="00EE487A"/>
    <w:rsid w:val="00EE4B29"/>
    <w:rsid w:val="00EE5CDE"/>
    <w:rsid w:val="00EE628A"/>
    <w:rsid w:val="00EF023C"/>
    <w:rsid w:val="00EF09F1"/>
    <w:rsid w:val="00EF26F5"/>
    <w:rsid w:val="00EF3896"/>
    <w:rsid w:val="00EF3FCB"/>
    <w:rsid w:val="00EF4AAA"/>
    <w:rsid w:val="00EF5844"/>
    <w:rsid w:val="00EF7C9D"/>
    <w:rsid w:val="00F01582"/>
    <w:rsid w:val="00F015AA"/>
    <w:rsid w:val="00F027FB"/>
    <w:rsid w:val="00F02931"/>
    <w:rsid w:val="00F031BB"/>
    <w:rsid w:val="00F03651"/>
    <w:rsid w:val="00F052B7"/>
    <w:rsid w:val="00F06468"/>
    <w:rsid w:val="00F072DC"/>
    <w:rsid w:val="00F0731D"/>
    <w:rsid w:val="00F0735B"/>
    <w:rsid w:val="00F07B2F"/>
    <w:rsid w:val="00F07CCC"/>
    <w:rsid w:val="00F07EB9"/>
    <w:rsid w:val="00F1062E"/>
    <w:rsid w:val="00F11548"/>
    <w:rsid w:val="00F1190C"/>
    <w:rsid w:val="00F13BCE"/>
    <w:rsid w:val="00F140B0"/>
    <w:rsid w:val="00F14B64"/>
    <w:rsid w:val="00F177A0"/>
    <w:rsid w:val="00F21961"/>
    <w:rsid w:val="00F21B05"/>
    <w:rsid w:val="00F22242"/>
    <w:rsid w:val="00F24955"/>
    <w:rsid w:val="00F26829"/>
    <w:rsid w:val="00F27055"/>
    <w:rsid w:val="00F2757B"/>
    <w:rsid w:val="00F27C9F"/>
    <w:rsid w:val="00F31290"/>
    <w:rsid w:val="00F337D8"/>
    <w:rsid w:val="00F3385F"/>
    <w:rsid w:val="00F351D2"/>
    <w:rsid w:val="00F352E2"/>
    <w:rsid w:val="00F3539F"/>
    <w:rsid w:val="00F3540D"/>
    <w:rsid w:val="00F3610A"/>
    <w:rsid w:val="00F361A9"/>
    <w:rsid w:val="00F362DC"/>
    <w:rsid w:val="00F36CC1"/>
    <w:rsid w:val="00F36F58"/>
    <w:rsid w:val="00F37D4D"/>
    <w:rsid w:val="00F4038F"/>
    <w:rsid w:val="00F40AD9"/>
    <w:rsid w:val="00F41659"/>
    <w:rsid w:val="00F41834"/>
    <w:rsid w:val="00F43B62"/>
    <w:rsid w:val="00F43C4D"/>
    <w:rsid w:val="00F46088"/>
    <w:rsid w:val="00F4664E"/>
    <w:rsid w:val="00F47F86"/>
    <w:rsid w:val="00F505FC"/>
    <w:rsid w:val="00F509CE"/>
    <w:rsid w:val="00F51191"/>
    <w:rsid w:val="00F514ED"/>
    <w:rsid w:val="00F53A52"/>
    <w:rsid w:val="00F54EBD"/>
    <w:rsid w:val="00F55AA5"/>
    <w:rsid w:val="00F55B91"/>
    <w:rsid w:val="00F57AD3"/>
    <w:rsid w:val="00F57B0B"/>
    <w:rsid w:val="00F608FD"/>
    <w:rsid w:val="00F60D19"/>
    <w:rsid w:val="00F60D31"/>
    <w:rsid w:val="00F6155D"/>
    <w:rsid w:val="00F630C7"/>
    <w:rsid w:val="00F6350A"/>
    <w:rsid w:val="00F6578F"/>
    <w:rsid w:val="00F666E2"/>
    <w:rsid w:val="00F6686F"/>
    <w:rsid w:val="00F66F87"/>
    <w:rsid w:val="00F70067"/>
    <w:rsid w:val="00F71056"/>
    <w:rsid w:val="00F74CFA"/>
    <w:rsid w:val="00F752EB"/>
    <w:rsid w:val="00F75783"/>
    <w:rsid w:val="00F759C6"/>
    <w:rsid w:val="00F77395"/>
    <w:rsid w:val="00F77FB6"/>
    <w:rsid w:val="00F80DC6"/>
    <w:rsid w:val="00F81E0D"/>
    <w:rsid w:val="00F81EF7"/>
    <w:rsid w:val="00F830B3"/>
    <w:rsid w:val="00F859B2"/>
    <w:rsid w:val="00F85DC3"/>
    <w:rsid w:val="00F86522"/>
    <w:rsid w:val="00F8765F"/>
    <w:rsid w:val="00F87B40"/>
    <w:rsid w:val="00F87DE2"/>
    <w:rsid w:val="00F90202"/>
    <w:rsid w:val="00F928B2"/>
    <w:rsid w:val="00F92B76"/>
    <w:rsid w:val="00F93520"/>
    <w:rsid w:val="00F935DD"/>
    <w:rsid w:val="00F9367E"/>
    <w:rsid w:val="00F9383F"/>
    <w:rsid w:val="00F93BF8"/>
    <w:rsid w:val="00F9446E"/>
    <w:rsid w:val="00F94D4F"/>
    <w:rsid w:val="00F951F5"/>
    <w:rsid w:val="00F9587C"/>
    <w:rsid w:val="00F9653B"/>
    <w:rsid w:val="00F96872"/>
    <w:rsid w:val="00F9688E"/>
    <w:rsid w:val="00F972CF"/>
    <w:rsid w:val="00F97EBB"/>
    <w:rsid w:val="00FA0B3A"/>
    <w:rsid w:val="00FA1962"/>
    <w:rsid w:val="00FA2EA4"/>
    <w:rsid w:val="00FA3590"/>
    <w:rsid w:val="00FA3CF0"/>
    <w:rsid w:val="00FA59E3"/>
    <w:rsid w:val="00FA65EB"/>
    <w:rsid w:val="00FA6C5F"/>
    <w:rsid w:val="00FA7517"/>
    <w:rsid w:val="00FA7731"/>
    <w:rsid w:val="00FB00E3"/>
    <w:rsid w:val="00FB1167"/>
    <w:rsid w:val="00FB3442"/>
    <w:rsid w:val="00FB5028"/>
    <w:rsid w:val="00FB563F"/>
    <w:rsid w:val="00FB7E03"/>
    <w:rsid w:val="00FC0381"/>
    <w:rsid w:val="00FC1EEE"/>
    <w:rsid w:val="00FC2B0F"/>
    <w:rsid w:val="00FC495F"/>
    <w:rsid w:val="00FC585E"/>
    <w:rsid w:val="00FC66B8"/>
    <w:rsid w:val="00FC6FEA"/>
    <w:rsid w:val="00FC7028"/>
    <w:rsid w:val="00FC724C"/>
    <w:rsid w:val="00FC7A4A"/>
    <w:rsid w:val="00FC7DA0"/>
    <w:rsid w:val="00FD057A"/>
    <w:rsid w:val="00FD2644"/>
    <w:rsid w:val="00FD2773"/>
    <w:rsid w:val="00FD2C56"/>
    <w:rsid w:val="00FD4A01"/>
    <w:rsid w:val="00FD5D05"/>
    <w:rsid w:val="00FD67DC"/>
    <w:rsid w:val="00FE0030"/>
    <w:rsid w:val="00FE0C93"/>
    <w:rsid w:val="00FE266B"/>
    <w:rsid w:val="00FE63A0"/>
    <w:rsid w:val="00FE6623"/>
    <w:rsid w:val="00FE6F09"/>
    <w:rsid w:val="00FE764A"/>
    <w:rsid w:val="00FE7B6C"/>
    <w:rsid w:val="00FE7DCE"/>
    <w:rsid w:val="00FF0AE8"/>
    <w:rsid w:val="00FF0CFC"/>
    <w:rsid w:val="00FF1342"/>
    <w:rsid w:val="00FF249E"/>
    <w:rsid w:val="00FF33B8"/>
    <w:rsid w:val="00FF3928"/>
    <w:rsid w:val="00FF4593"/>
    <w:rsid w:val="00FF72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13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B03F3"/>
    <w:pPr>
      <w:tabs>
        <w:tab w:val="center" w:pos="4320"/>
        <w:tab w:val="right" w:pos="8640"/>
      </w:tabs>
    </w:pPr>
  </w:style>
  <w:style w:type="character" w:styleId="PageNumber">
    <w:name w:val="page number"/>
    <w:basedOn w:val="DefaultParagraphFont"/>
    <w:rsid w:val="00EB03F3"/>
  </w:style>
  <w:style w:type="table" w:styleId="TableGrid">
    <w:name w:val="Table Grid"/>
    <w:basedOn w:val="TableNormal"/>
    <w:rsid w:val="00E21E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37B6E"/>
    <w:rPr>
      <w:rFonts w:ascii="Tahoma" w:hAnsi="Tahoma" w:cs="Tahoma"/>
      <w:sz w:val="16"/>
      <w:szCs w:val="16"/>
    </w:rPr>
  </w:style>
  <w:style w:type="character" w:customStyle="1" w:styleId="BalloonTextChar">
    <w:name w:val="Balloon Text Char"/>
    <w:basedOn w:val="DefaultParagraphFont"/>
    <w:link w:val="BalloonText"/>
    <w:rsid w:val="00C37B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B1F8F-A94A-4D3D-A2B3-779B197B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3295</Words>
  <Characters>18787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lpstr>
    </vt:vector>
  </TitlesOfParts>
  <Company>Topco Associates LLC</Company>
  <LinksUpToDate>false</LinksUpToDate>
  <CharactersWithSpaces>22038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lrobert</dc:creator>
  <cp:keywords/>
  <cp:lastModifiedBy>eschweiger</cp:lastModifiedBy>
  <cp:revision>2</cp:revision>
  <cp:lastPrinted>2008-07-31T17:10:00Z</cp:lastPrinted>
  <dcterms:created xsi:type="dcterms:W3CDTF">2012-04-27T02:44:00Z</dcterms:created>
  <dcterms:modified xsi:type="dcterms:W3CDTF">2012-04-27T02:44:00Z</dcterms:modified>
</cp:coreProperties>
</file>